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C0" w:rsidRPr="00E300C0" w:rsidRDefault="00E300C0" w:rsidP="00E300C0">
      <w:pPr>
        <w:widowControl w:val="0"/>
        <w:shd w:val="clear" w:color="auto" w:fill="FFFFFF"/>
        <w:autoSpaceDE w:val="0"/>
        <w:autoSpaceDN w:val="0"/>
        <w:adjustRightInd w:val="0"/>
        <w:ind w:right="24"/>
        <w:jc w:val="center"/>
        <w:rPr>
          <w:b/>
          <w:sz w:val="22"/>
          <w:szCs w:val="22"/>
          <w:lang w:val="lv-LV" w:eastAsia="lv-LV"/>
        </w:rPr>
      </w:pPr>
      <w:r w:rsidRPr="00E300C0">
        <w:rPr>
          <w:b/>
          <w:sz w:val="22"/>
          <w:szCs w:val="22"/>
          <w:lang w:val="lv-LV" w:eastAsia="lv-LV"/>
        </w:rPr>
        <w:t>UZŅĒMUMA LĪGUMS</w:t>
      </w:r>
    </w:p>
    <w:p w:rsidR="00E300C0" w:rsidRPr="00E300C0" w:rsidRDefault="00E300C0" w:rsidP="00E300C0">
      <w:pPr>
        <w:widowControl w:val="0"/>
        <w:shd w:val="clear" w:color="auto" w:fill="FFFFFF"/>
        <w:autoSpaceDE w:val="0"/>
        <w:autoSpaceDN w:val="0"/>
        <w:adjustRightInd w:val="0"/>
        <w:jc w:val="center"/>
        <w:rPr>
          <w:i/>
          <w:sz w:val="20"/>
          <w:szCs w:val="20"/>
          <w:lang w:val="lv-LV" w:eastAsia="lv-LV"/>
        </w:rPr>
      </w:pPr>
      <w:r w:rsidRPr="00E300C0">
        <w:rPr>
          <w:i/>
          <w:sz w:val="20"/>
          <w:szCs w:val="20"/>
          <w:lang w:val="lv-LV" w:eastAsia="lv-LV"/>
        </w:rPr>
        <w:t>par ēkas Tērvetes ielā 29, Daugavpilī nojaukšanu</w:t>
      </w:r>
    </w:p>
    <w:p w:rsidR="00E300C0" w:rsidRPr="001C7E54" w:rsidRDefault="00E300C0" w:rsidP="00DB103A">
      <w:pPr>
        <w:widowControl w:val="0"/>
        <w:shd w:val="clear" w:color="auto" w:fill="FFFFFF"/>
        <w:autoSpaceDE w:val="0"/>
        <w:autoSpaceDN w:val="0"/>
        <w:adjustRightInd w:val="0"/>
        <w:spacing w:before="240" w:after="240"/>
        <w:ind w:left="11"/>
        <w:rPr>
          <w:sz w:val="22"/>
          <w:szCs w:val="22"/>
          <w:lang w:val="lv-LV" w:eastAsia="lv-LV"/>
        </w:rPr>
      </w:pPr>
      <w:r w:rsidRPr="00E300C0">
        <w:rPr>
          <w:sz w:val="22"/>
          <w:szCs w:val="22"/>
          <w:lang w:val="lv-LV" w:eastAsia="lv-LV"/>
        </w:rPr>
        <w:t>Daugavpilī, 2017</w:t>
      </w:r>
      <w:r w:rsidRPr="001C7E54">
        <w:rPr>
          <w:sz w:val="22"/>
          <w:szCs w:val="22"/>
          <w:lang w:val="lv-LV" w:eastAsia="lv-LV"/>
        </w:rPr>
        <w:t>.gada 2.martā</w:t>
      </w:r>
    </w:p>
    <w:p w:rsidR="00E300C0" w:rsidRPr="00E300C0" w:rsidRDefault="00E300C0" w:rsidP="00603EBE">
      <w:pPr>
        <w:widowControl w:val="0"/>
        <w:shd w:val="clear" w:color="auto" w:fill="FFFFFF"/>
        <w:autoSpaceDE w:val="0"/>
        <w:autoSpaceDN w:val="0"/>
        <w:adjustRightInd w:val="0"/>
        <w:spacing w:after="120" w:line="274" w:lineRule="exact"/>
        <w:ind w:right="28" w:firstLine="726"/>
        <w:jc w:val="both"/>
        <w:rPr>
          <w:sz w:val="22"/>
          <w:szCs w:val="22"/>
          <w:lang w:val="lv-LV" w:eastAsia="lv-LV"/>
        </w:rPr>
      </w:pPr>
      <w:r w:rsidRPr="00E300C0">
        <w:rPr>
          <w:b/>
          <w:bCs/>
          <w:sz w:val="22"/>
          <w:szCs w:val="22"/>
          <w:lang w:val="lv-LV" w:eastAsia="lv-LV"/>
        </w:rPr>
        <w:t xml:space="preserve">Daugavpils pilsētas dome, </w:t>
      </w:r>
      <w:r w:rsidRPr="00E300C0">
        <w:rPr>
          <w:sz w:val="22"/>
          <w:szCs w:val="22"/>
          <w:lang w:val="lv-LV" w:eastAsia="lv-LV"/>
        </w:rPr>
        <w:t>reģistrācijas numurs 90000077325, juridiskā adrese</w:t>
      </w:r>
      <w:r w:rsidR="00A52717">
        <w:rPr>
          <w:sz w:val="22"/>
          <w:szCs w:val="22"/>
          <w:lang w:val="lv-LV" w:eastAsia="lv-LV"/>
        </w:rPr>
        <w:t>:</w:t>
      </w:r>
      <w:r w:rsidRPr="00E300C0">
        <w:rPr>
          <w:sz w:val="22"/>
          <w:szCs w:val="22"/>
          <w:lang w:val="lv-LV" w:eastAsia="lv-LV"/>
        </w:rPr>
        <w:t xml:space="preserve"> Kr.Valdemāra iela 1, Daugavpils, Domes izpilddirektores </w:t>
      </w:r>
      <w:r w:rsidRPr="00E300C0">
        <w:rPr>
          <w:b/>
          <w:bCs/>
          <w:sz w:val="22"/>
          <w:szCs w:val="22"/>
          <w:lang w:val="lv-LV" w:eastAsia="lv-LV"/>
        </w:rPr>
        <w:t xml:space="preserve">Ingas </w:t>
      </w:r>
      <w:proofErr w:type="spellStart"/>
      <w:r w:rsidRPr="00E300C0">
        <w:rPr>
          <w:b/>
          <w:bCs/>
          <w:sz w:val="22"/>
          <w:szCs w:val="22"/>
          <w:lang w:val="lv-LV" w:eastAsia="lv-LV"/>
        </w:rPr>
        <w:t>Goldbergas</w:t>
      </w:r>
      <w:proofErr w:type="spellEnd"/>
      <w:r w:rsidRPr="00E300C0">
        <w:rPr>
          <w:b/>
          <w:bCs/>
          <w:sz w:val="22"/>
          <w:szCs w:val="22"/>
          <w:lang w:val="lv-LV" w:eastAsia="lv-LV"/>
        </w:rPr>
        <w:t xml:space="preserve"> </w:t>
      </w:r>
      <w:r w:rsidRPr="00E300C0">
        <w:rPr>
          <w:sz w:val="22"/>
          <w:szCs w:val="22"/>
          <w:lang w:val="lv-LV" w:eastAsia="lv-LV"/>
        </w:rPr>
        <w:t>personā, kura rīkojas pamatojoties uz Daugavpils pilsētas domes 2005.gada 11.augusta saistošo noteikumu Nr.5 „Daugavpils pilsētas pašvaldības nolikums” 25.</w:t>
      </w:r>
      <w:r w:rsidRPr="00E300C0">
        <w:rPr>
          <w:sz w:val="22"/>
          <w:szCs w:val="22"/>
          <w:vertAlign w:val="superscript"/>
          <w:lang w:val="lv-LV" w:eastAsia="lv-LV"/>
        </w:rPr>
        <w:t>1</w:t>
      </w:r>
      <w:r w:rsidRPr="00E300C0">
        <w:rPr>
          <w:sz w:val="22"/>
          <w:szCs w:val="22"/>
          <w:lang w:val="lv-LV" w:eastAsia="lv-LV"/>
        </w:rPr>
        <w:t xml:space="preserve"> punkta pamata (turpmāk -Pasūtītājs), no vienas puses, un</w:t>
      </w:r>
    </w:p>
    <w:p w:rsidR="00E300C0" w:rsidRPr="00E300C0" w:rsidRDefault="00E300C0" w:rsidP="00E300C0">
      <w:pPr>
        <w:widowControl w:val="0"/>
        <w:autoSpaceDE w:val="0"/>
        <w:autoSpaceDN w:val="0"/>
        <w:adjustRightInd w:val="0"/>
        <w:spacing w:after="120"/>
        <w:jc w:val="both"/>
        <w:rPr>
          <w:sz w:val="22"/>
          <w:szCs w:val="22"/>
          <w:lang w:val="lv-LV" w:eastAsia="lv-LV"/>
        </w:rPr>
      </w:pPr>
      <w:r w:rsidRPr="00E300C0">
        <w:rPr>
          <w:b/>
          <w:bCs/>
          <w:sz w:val="22"/>
          <w:szCs w:val="22"/>
          <w:lang w:val="lv-LV" w:eastAsia="lv-LV"/>
        </w:rPr>
        <w:tab/>
      </w:r>
      <w:r w:rsidR="00957961" w:rsidRPr="001C7E54">
        <w:rPr>
          <w:b/>
          <w:bCs/>
          <w:color w:val="000000"/>
          <w:sz w:val="22"/>
          <w:szCs w:val="22"/>
          <w:lang w:val="lv-LV" w:eastAsia="lv-LV"/>
        </w:rPr>
        <w:t>SIA “</w:t>
      </w:r>
      <w:r w:rsidR="00A734A5">
        <w:rPr>
          <w:b/>
          <w:bCs/>
          <w:color w:val="000000"/>
          <w:sz w:val="22"/>
          <w:szCs w:val="22"/>
          <w:lang w:val="lv-LV" w:eastAsia="lv-LV"/>
        </w:rPr>
        <w:t>Labiekārtošana-</w:t>
      </w:r>
      <w:r w:rsidR="00957961" w:rsidRPr="001C7E54">
        <w:rPr>
          <w:b/>
          <w:bCs/>
          <w:color w:val="000000"/>
          <w:sz w:val="22"/>
          <w:szCs w:val="22"/>
          <w:lang w:val="lv-LV" w:eastAsia="lv-LV"/>
        </w:rPr>
        <w:t>D”</w:t>
      </w:r>
      <w:r w:rsidRPr="00E300C0">
        <w:rPr>
          <w:color w:val="000000"/>
          <w:sz w:val="22"/>
          <w:szCs w:val="22"/>
          <w:lang w:val="lv-LV" w:eastAsia="lv-LV"/>
        </w:rPr>
        <w:t>, reģ.Nr.</w:t>
      </w:r>
      <w:r w:rsidR="00587610" w:rsidRPr="001C7E54">
        <w:rPr>
          <w:color w:val="000000"/>
          <w:sz w:val="22"/>
          <w:szCs w:val="22"/>
          <w:lang w:val="lv-LV" w:eastAsia="lv-LV"/>
        </w:rPr>
        <w:t>41503003033</w:t>
      </w:r>
      <w:r w:rsidRPr="00E300C0">
        <w:rPr>
          <w:color w:val="000000"/>
          <w:sz w:val="22"/>
          <w:szCs w:val="22"/>
          <w:lang w:val="lv-LV" w:eastAsia="lv-LV"/>
        </w:rPr>
        <w:t xml:space="preserve">, juridiskā adrese: </w:t>
      </w:r>
      <w:r w:rsidR="00A734A5">
        <w:rPr>
          <w:color w:val="000000"/>
          <w:sz w:val="22"/>
          <w:szCs w:val="22"/>
          <w:lang w:val="lv-LV" w:eastAsia="lv-LV"/>
        </w:rPr>
        <w:t>1.</w:t>
      </w:r>
      <w:r w:rsidR="00587610" w:rsidRPr="001C7E54">
        <w:rPr>
          <w:color w:val="000000"/>
          <w:sz w:val="22"/>
          <w:szCs w:val="22"/>
          <w:lang w:val="lv-LV" w:eastAsia="lv-LV"/>
        </w:rPr>
        <w:t>Pasaž</w:t>
      </w:r>
      <w:r w:rsidR="00603EBE" w:rsidRPr="001C7E54">
        <w:rPr>
          <w:color w:val="000000"/>
          <w:sz w:val="22"/>
          <w:szCs w:val="22"/>
          <w:lang w:val="lv-LV" w:eastAsia="lv-LV"/>
        </w:rPr>
        <w:t>ieru iela 6, Daugavpils</w:t>
      </w:r>
      <w:r w:rsidRPr="00E300C0">
        <w:rPr>
          <w:color w:val="000000"/>
          <w:sz w:val="22"/>
          <w:szCs w:val="22"/>
          <w:lang w:val="lv-LV" w:eastAsia="lv-LV"/>
        </w:rPr>
        <w:t xml:space="preserve">, tās valdes locekļa </w:t>
      </w:r>
      <w:r w:rsidR="00603EBE" w:rsidRPr="001C7E54">
        <w:rPr>
          <w:b/>
          <w:color w:val="000000"/>
          <w:sz w:val="22"/>
          <w:szCs w:val="22"/>
          <w:lang w:val="lv-LV" w:eastAsia="lv-LV"/>
        </w:rPr>
        <w:t xml:space="preserve">Sergeja </w:t>
      </w:r>
      <w:proofErr w:type="spellStart"/>
      <w:r w:rsidR="00603EBE" w:rsidRPr="001C7E54">
        <w:rPr>
          <w:b/>
          <w:color w:val="000000"/>
          <w:sz w:val="22"/>
          <w:szCs w:val="22"/>
          <w:lang w:val="lv-LV" w:eastAsia="lv-LV"/>
        </w:rPr>
        <w:t>Blagoveščenska</w:t>
      </w:r>
      <w:proofErr w:type="spellEnd"/>
      <w:r w:rsidRPr="00E300C0">
        <w:rPr>
          <w:color w:val="000000"/>
          <w:sz w:val="22"/>
          <w:szCs w:val="22"/>
          <w:lang w:val="lv-LV" w:eastAsia="lv-LV"/>
        </w:rPr>
        <w:t xml:space="preserve"> personā, kurš rīkojas saskaņā ar Statūtiem </w:t>
      </w:r>
      <w:r w:rsidRPr="00E300C0">
        <w:rPr>
          <w:sz w:val="22"/>
          <w:szCs w:val="22"/>
          <w:lang w:val="lv-LV" w:eastAsia="lv-LV"/>
        </w:rPr>
        <w:t xml:space="preserve">ar tiesībām pārstāvēt kapitālsabiedrību atsevišķi, (turpmāk - Būvuzņēmējs), no otras puses, abi kopā un katrs atsevišķi tālāk tekstā saukti Līdzēji, </w:t>
      </w:r>
    </w:p>
    <w:p w:rsidR="00E300C0" w:rsidRPr="00E300C0" w:rsidRDefault="00E300C0" w:rsidP="00E300C0">
      <w:pPr>
        <w:widowControl w:val="0"/>
        <w:autoSpaceDE w:val="0"/>
        <w:autoSpaceDN w:val="0"/>
        <w:adjustRightInd w:val="0"/>
        <w:jc w:val="both"/>
        <w:rPr>
          <w:sz w:val="22"/>
          <w:szCs w:val="22"/>
          <w:lang w:val="lv-LV" w:eastAsia="lv-LV"/>
        </w:rPr>
      </w:pPr>
      <w:r w:rsidRPr="00E300C0">
        <w:rPr>
          <w:sz w:val="22"/>
          <w:szCs w:val="22"/>
          <w:lang w:val="lv-LV" w:eastAsia="lv-LV"/>
        </w:rPr>
        <w:tab/>
        <w:t xml:space="preserve">ņemot vērā iepirkuma komisijas 2017.gada </w:t>
      </w:r>
      <w:r w:rsidR="00603EBE" w:rsidRPr="001C7E54">
        <w:rPr>
          <w:sz w:val="22"/>
          <w:szCs w:val="22"/>
          <w:lang w:val="lv-LV" w:eastAsia="lv-LV"/>
        </w:rPr>
        <w:t>1.marta</w:t>
      </w:r>
      <w:r w:rsidRPr="00E300C0">
        <w:rPr>
          <w:sz w:val="22"/>
          <w:szCs w:val="22"/>
          <w:lang w:val="lv-LV" w:eastAsia="lv-LV"/>
        </w:rPr>
        <w:t xml:space="preserve"> lēmumu</w:t>
      </w:r>
      <w:r w:rsidR="00603EBE" w:rsidRPr="001C7E54">
        <w:rPr>
          <w:sz w:val="22"/>
          <w:szCs w:val="22"/>
          <w:lang w:val="lv-LV" w:eastAsia="lv-LV"/>
        </w:rPr>
        <w:t xml:space="preserve"> (prot.Nr.7</w:t>
      </w:r>
      <w:r w:rsidRPr="00E300C0">
        <w:rPr>
          <w:sz w:val="22"/>
          <w:szCs w:val="22"/>
          <w:lang w:val="lv-LV" w:eastAsia="lv-LV"/>
        </w:rPr>
        <w:t xml:space="preserve">) iepirkumā </w:t>
      </w:r>
      <w:r w:rsidRPr="00E300C0">
        <w:rPr>
          <w:bCs/>
          <w:sz w:val="22"/>
          <w:szCs w:val="22"/>
          <w:lang w:val="lv-LV" w:eastAsia="ar-SA"/>
        </w:rPr>
        <w:t>„</w:t>
      </w:r>
      <w:r w:rsidRPr="00E300C0">
        <w:rPr>
          <w:sz w:val="22"/>
          <w:szCs w:val="22"/>
          <w:lang w:val="lv-LV" w:eastAsia="ar-SA"/>
        </w:rPr>
        <w:t>Ēku Tērvetes ielā 29, Daugavpilī nojaukšana”</w:t>
      </w:r>
      <w:r w:rsidRPr="00E300C0">
        <w:rPr>
          <w:bCs/>
          <w:sz w:val="22"/>
          <w:szCs w:val="22"/>
          <w:lang w:val="lv-LV" w:eastAsia="ar-SA"/>
        </w:rPr>
        <w:t>, identifikācijas numurs DPD 2017/20</w:t>
      </w:r>
      <w:r w:rsidRPr="00E300C0">
        <w:rPr>
          <w:sz w:val="22"/>
          <w:szCs w:val="22"/>
          <w:lang w:val="lv-LV" w:eastAsia="lv-LV"/>
        </w:rPr>
        <w:t>, Līdzēji noslēdza savā starpā šāda satura līgumu (turpmāk - Līgums):</w:t>
      </w:r>
    </w:p>
    <w:p w:rsidR="00E300C0" w:rsidRPr="00E300C0" w:rsidRDefault="00E300C0" w:rsidP="00E300C0">
      <w:pPr>
        <w:widowControl w:val="0"/>
        <w:autoSpaceDE w:val="0"/>
        <w:autoSpaceDN w:val="0"/>
        <w:adjustRightInd w:val="0"/>
        <w:spacing w:before="240" w:after="240"/>
        <w:jc w:val="center"/>
        <w:rPr>
          <w:b/>
          <w:sz w:val="22"/>
          <w:szCs w:val="22"/>
          <w:lang w:val="lv-LV" w:eastAsia="lv-LV"/>
        </w:rPr>
      </w:pPr>
      <w:r w:rsidRPr="00E300C0">
        <w:rPr>
          <w:b/>
          <w:sz w:val="22"/>
          <w:szCs w:val="22"/>
          <w:lang w:val="lv-LV" w:eastAsia="lv-LV"/>
        </w:rPr>
        <w:t>I. Līguma priekšmets</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 xml:space="preserve">Pasūtītājs uzdod un Būvuzņēmējs par samaksu uzņemas Līgumā noteiktajā kārtībā, termiņos un pienācīgā kvalitātē, ievērojot normatīvo aktu prasības, </w:t>
      </w:r>
      <w:r w:rsidRPr="00E300C0">
        <w:rPr>
          <w:b/>
          <w:sz w:val="22"/>
          <w:szCs w:val="22"/>
          <w:lang w:val="lv-LV" w:eastAsia="lv-LV"/>
        </w:rPr>
        <w:t>veikt ēku, kas izvietotas uz pašvaldībai piederoša zemesgabala</w:t>
      </w:r>
      <w:r w:rsidRPr="00E300C0">
        <w:rPr>
          <w:sz w:val="22"/>
          <w:szCs w:val="22"/>
          <w:lang w:val="lv-LV" w:eastAsia="lv-LV"/>
        </w:rPr>
        <w:t xml:space="preserve"> (kadastra Nr.0500 029 2603) </w:t>
      </w:r>
      <w:r w:rsidRPr="00E300C0">
        <w:rPr>
          <w:b/>
          <w:bCs/>
          <w:sz w:val="22"/>
          <w:szCs w:val="22"/>
          <w:lang w:val="lv-LV" w:eastAsia="lv-LV"/>
        </w:rPr>
        <w:t xml:space="preserve">Tērvetes ielā 29, Daugavpilī </w:t>
      </w:r>
      <w:r w:rsidRPr="00E300C0">
        <w:rPr>
          <w:b/>
          <w:sz w:val="22"/>
          <w:szCs w:val="22"/>
          <w:lang w:val="lv-LV" w:eastAsia="lv-LV"/>
        </w:rPr>
        <w:t>(turpmāk - Objekts)</w:t>
      </w:r>
      <w:r w:rsidRPr="00E300C0">
        <w:rPr>
          <w:b/>
          <w:bCs/>
          <w:sz w:val="22"/>
          <w:szCs w:val="22"/>
          <w:lang w:val="lv-LV" w:eastAsia="lv-LV"/>
        </w:rPr>
        <w:t>, nojaukšanu</w:t>
      </w:r>
      <w:r w:rsidRPr="00E300C0">
        <w:rPr>
          <w:sz w:val="22"/>
          <w:szCs w:val="22"/>
          <w:lang w:val="lv-LV" w:eastAsia="lv-LV"/>
        </w:rPr>
        <w:t xml:space="preserve"> (ēku kadastra apzīmējumi 05000292603001 – 05000292603018) </w:t>
      </w:r>
      <w:r w:rsidRPr="00E300C0">
        <w:rPr>
          <w:b/>
          <w:bCs/>
          <w:sz w:val="22"/>
          <w:szCs w:val="22"/>
          <w:lang w:val="lv-LV" w:eastAsia="lv-LV"/>
        </w:rPr>
        <w:t xml:space="preserve">  </w:t>
      </w:r>
      <w:r w:rsidRPr="00E300C0">
        <w:rPr>
          <w:bCs/>
          <w:sz w:val="22"/>
          <w:szCs w:val="22"/>
          <w:lang w:val="lv-LV" w:eastAsia="lv-LV"/>
        </w:rPr>
        <w:t>(turpmāk – būvdarbi),</w:t>
      </w:r>
      <w:r w:rsidRPr="00E300C0">
        <w:rPr>
          <w:b/>
          <w:bCs/>
          <w:sz w:val="22"/>
          <w:szCs w:val="22"/>
          <w:lang w:val="lv-LV" w:eastAsia="lv-LV"/>
        </w:rPr>
        <w:t xml:space="preserve"> </w:t>
      </w:r>
      <w:r w:rsidRPr="00E300C0">
        <w:rPr>
          <w:bCs/>
          <w:sz w:val="22"/>
          <w:szCs w:val="22"/>
          <w:lang w:val="lv-LV" w:eastAsia="lv-LV"/>
        </w:rPr>
        <w:t>tādā apjomā, kas norādīts šim līgumam pievienotajā</w:t>
      </w:r>
      <w:r w:rsidRPr="00E300C0">
        <w:rPr>
          <w:b/>
          <w:bCs/>
          <w:sz w:val="22"/>
          <w:szCs w:val="22"/>
          <w:lang w:val="lv-LV" w:eastAsia="lv-LV"/>
        </w:rPr>
        <w:t xml:space="preserve"> </w:t>
      </w:r>
      <w:r w:rsidRPr="00E300C0">
        <w:rPr>
          <w:sz w:val="22"/>
          <w:szCs w:val="22"/>
          <w:lang w:val="lv-LV" w:eastAsia="lv-LV"/>
        </w:rPr>
        <w:t>lokālajā tāmē (līguma pielikums).</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 xml:space="preserve">Būvdarbi sevī ietver visus Līgumā un tāmē noteiktos nepieciešamos demontāžas darbus, būvniecības vadību un organizēšanu, būvniecībai nepieciešamās tehnikas, mehānismu un transporta piegādi, būvgružu izvešanu, utilizāciju, teritorijas izlīdzināšanu un sakārtošanu, </w:t>
      </w:r>
      <w:proofErr w:type="spellStart"/>
      <w:r w:rsidRPr="00E300C0">
        <w:rPr>
          <w:sz w:val="22"/>
          <w:szCs w:val="22"/>
          <w:lang w:val="lv-LV" w:eastAsia="lv-LV"/>
        </w:rPr>
        <w:t>izpilddokumentācijas</w:t>
      </w:r>
      <w:proofErr w:type="spellEnd"/>
      <w:r w:rsidRPr="00E300C0">
        <w:rPr>
          <w:sz w:val="22"/>
          <w:szCs w:val="22"/>
          <w:lang w:val="lv-LV" w:eastAsia="lv-LV"/>
        </w:rPr>
        <w:t xml:space="preserve"> sagatavošanu un citas darbības, kuras izriet no šī līguma un normatīvo aktu prasībām.</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Būvuzņēmējs apliecina, ka viņš ir pienācīgi iepazinies ar Objektu, veicamā darba apjomu un citu ar būvdarbu izpildi saistīto informāciju.</w:t>
      </w:r>
    </w:p>
    <w:p w:rsidR="00E300C0" w:rsidRPr="00E300C0" w:rsidRDefault="00E300C0" w:rsidP="00E300C0">
      <w:pPr>
        <w:widowControl w:val="0"/>
        <w:shd w:val="clear" w:color="auto" w:fill="FFFFFF"/>
        <w:tabs>
          <w:tab w:val="left" w:pos="0"/>
        </w:tabs>
        <w:autoSpaceDE w:val="0"/>
        <w:autoSpaceDN w:val="0"/>
        <w:adjustRightInd w:val="0"/>
        <w:spacing w:after="120"/>
        <w:ind w:right="45"/>
        <w:jc w:val="center"/>
        <w:rPr>
          <w:spacing w:val="-13"/>
          <w:sz w:val="22"/>
          <w:szCs w:val="22"/>
          <w:lang w:val="lv-LV" w:eastAsia="lv-LV"/>
        </w:rPr>
      </w:pPr>
      <w:r w:rsidRPr="00E300C0">
        <w:rPr>
          <w:b/>
          <w:bCs/>
          <w:sz w:val="22"/>
          <w:szCs w:val="22"/>
          <w:lang w:eastAsia="lv-LV"/>
        </w:rPr>
        <w:t xml:space="preserve">II. </w:t>
      </w:r>
      <w:r w:rsidRPr="00E300C0">
        <w:rPr>
          <w:b/>
          <w:bCs/>
          <w:sz w:val="22"/>
          <w:szCs w:val="22"/>
          <w:lang w:val="lv-LV" w:eastAsia="lv-LV"/>
        </w:rPr>
        <w:t>Darbu apjoms un izpildes termiņi</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 xml:space="preserve">Būvuzņēmējs uzsāk Būvdarbu veikšanu ne vēlāk kā </w:t>
      </w:r>
      <w:r w:rsidRPr="00E300C0">
        <w:rPr>
          <w:b/>
          <w:sz w:val="22"/>
          <w:szCs w:val="22"/>
          <w:lang w:val="lv-LV" w:eastAsia="lv-LV"/>
        </w:rPr>
        <w:t>10 (desmitajā) dienā</w:t>
      </w:r>
      <w:r w:rsidRPr="00E300C0">
        <w:rPr>
          <w:sz w:val="22"/>
          <w:szCs w:val="22"/>
          <w:lang w:val="lv-LV" w:eastAsia="lv-LV"/>
        </w:rPr>
        <w:t xml:space="preserve"> pēc līguma spēkā stāšanās.</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 xml:space="preserve">Būvuzņēmējs organizē un nodrošina būvdarbu veikšanu ievērojot iepriekš noteiktu grafiku un apņemas pabeigt visus Būvdarbus </w:t>
      </w:r>
      <w:r w:rsidR="00DB103A" w:rsidRPr="001C7E54">
        <w:rPr>
          <w:b/>
          <w:bCs/>
          <w:sz w:val="22"/>
          <w:szCs w:val="22"/>
          <w:lang w:val="lv-LV" w:eastAsia="lv-LV"/>
        </w:rPr>
        <w:t>45 (četrdesmit piecu</w:t>
      </w:r>
      <w:r w:rsidRPr="00E300C0">
        <w:rPr>
          <w:b/>
          <w:bCs/>
          <w:sz w:val="22"/>
          <w:szCs w:val="22"/>
          <w:lang w:val="lv-LV" w:eastAsia="lv-LV"/>
        </w:rPr>
        <w:t>) kalendāro dienu laikā</w:t>
      </w:r>
      <w:r w:rsidRPr="00E300C0">
        <w:rPr>
          <w:sz w:val="22"/>
          <w:szCs w:val="22"/>
          <w:lang w:val="lv-LV" w:eastAsia="lv-LV"/>
        </w:rPr>
        <w:t>.</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left="357" w:right="45" w:hanging="357"/>
        <w:jc w:val="both"/>
        <w:rPr>
          <w:spacing w:val="-13"/>
          <w:sz w:val="22"/>
          <w:szCs w:val="22"/>
          <w:lang w:val="lv-LV" w:eastAsia="lv-LV"/>
        </w:rPr>
      </w:pPr>
      <w:r w:rsidRPr="00E300C0">
        <w:rPr>
          <w:sz w:val="22"/>
          <w:szCs w:val="22"/>
          <w:lang w:val="lv-LV" w:eastAsia="lv-LV"/>
        </w:rPr>
        <w:t>Pēc būvdarbu pabeigšanas Būvuzņēmējs veic izpildīto būvdarbu, kā arī visas ar to saistītās dokumentācijas nodošanu Pasūtītājam saskaņā ar šī Līguma noteikumiem un Latvijas būvnormatīviem.</w:t>
      </w:r>
    </w:p>
    <w:p w:rsidR="00E300C0" w:rsidRPr="00E300C0" w:rsidRDefault="00E300C0" w:rsidP="00E300C0">
      <w:pPr>
        <w:numPr>
          <w:ilvl w:val="0"/>
          <w:numId w:val="2"/>
        </w:numPr>
        <w:suppressAutoHyphens/>
        <w:spacing w:before="120" w:after="120"/>
        <w:jc w:val="both"/>
        <w:rPr>
          <w:b/>
          <w:noProof/>
          <w:sz w:val="22"/>
          <w:szCs w:val="22"/>
          <w:lang w:val="lv-LV" w:eastAsia="ar-SA"/>
        </w:rPr>
      </w:pPr>
      <w:r w:rsidRPr="00E300C0">
        <w:rPr>
          <w:b/>
          <w:sz w:val="22"/>
          <w:szCs w:val="22"/>
          <w:lang w:val="lv-LV" w:eastAsia="ar-SA"/>
        </w:rPr>
        <w:t>Pēc Pušu rakstiskas vienošanās var tikt paredzēts tehnoloģiskais pārtraukums, ja:</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ar kompetentas institūcijas lēmumu Būvdarbi tiek apturēti uz laiku līdz Būvdarbu veikšanas rezultātā blakus esošajā būvē radušos bojājumu novēršanai;</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lastRenderedPageBreak/>
        <w:t>būvlaukumā tiek veikti avārijas darbi, proti, darbi, lai novērstu iepriekš neplānotus inženierkomunikāciju bojājumus, kas var izsaukt cilvēku nelaimes gadījumus vai materiālus zaudējumus.</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būvlaukumā Darbu izpildes laikā tiek atrasti sprādzienbīstami priekšmeti, kuru izņemšana ilgst vairāk kā 2 (divas) darba dienas.</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būvlaukumā Darbu izpildes laikā tiek atrastas arheoloģiskās vērtības, kuru izņemšana ilgst vairāk kā 2 (divas) darba dienas.</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Būvuzņēmējam nav tiesību uz tehnoloģisko pārtraukumu, ja šajā punktā atrunātais šķērslis radies darbu izpildes gaitā, kad darbu pabeigšana Būvuzņēmēja dēļ jau atpalikusi no termiņa, kas noteikts saskaņā ar būvuzņēmuma līgumu.</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Tehnoloģisko pārtraukumu aprēķina tikai un vienīgi uz to laika posmu, kurā eksistē šajā punktā minētais šķērslis. Būvuzņēmējam jādara viss iespējamais, lai līdz minimumam samazinātu līguma izpildes termiņa pagarinājumu.</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E300C0" w:rsidRPr="00E300C0" w:rsidRDefault="00E300C0" w:rsidP="00D9500E">
      <w:pPr>
        <w:numPr>
          <w:ilvl w:val="1"/>
          <w:numId w:val="2"/>
        </w:numPr>
        <w:suppressAutoHyphens/>
        <w:spacing w:after="60"/>
        <w:ind w:left="993" w:hanging="567"/>
        <w:jc w:val="both"/>
        <w:rPr>
          <w:noProof/>
          <w:sz w:val="22"/>
          <w:szCs w:val="22"/>
          <w:lang w:val="lv-LV" w:eastAsia="ar-SA"/>
        </w:rPr>
      </w:pPr>
      <w:r w:rsidRPr="00E300C0">
        <w:rPr>
          <w:sz w:val="22"/>
          <w:szCs w:val="22"/>
          <w:lang w:val="lv-LV" w:eastAsia="ar-SA"/>
        </w:rPr>
        <w:t xml:space="preserve">Ja vien likumā vai citā normatīvajā aktā nav norādīts tieši pretējais, jebkura līguma izpildes pārtraukšanas nepieciešamības pierādīšanas nasta gulstas uz Būvuzņēmēju. </w:t>
      </w:r>
    </w:p>
    <w:p w:rsidR="00E300C0" w:rsidRPr="00E300C0" w:rsidRDefault="00E300C0" w:rsidP="00D9500E">
      <w:pPr>
        <w:numPr>
          <w:ilvl w:val="1"/>
          <w:numId w:val="2"/>
        </w:numPr>
        <w:suppressAutoHyphens/>
        <w:spacing w:after="60"/>
        <w:ind w:left="992" w:hanging="567"/>
        <w:jc w:val="both"/>
        <w:rPr>
          <w:noProof/>
          <w:sz w:val="22"/>
          <w:szCs w:val="22"/>
          <w:lang w:val="lv-LV" w:eastAsia="ar-SA"/>
        </w:rPr>
      </w:pPr>
      <w:r w:rsidRPr="00E300C0">
        <w:rPr>
          <w:sz w:val="22"/>
          <w:szCs w:val="22"/>
          <w:lang w:val="lv-LV" w:eastAsia="ar-SA"/>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2"/>
          <w:szCs w:val="22"/>
          <w:lang w:val="lv-LV" w:eastAsia="lv-LV"/>
        </w:rPr>
      </w:pPr>
      <w:r w:rsidRPr="00E300C0">
        <w:rPr>
          <w:sz w:val="22"/>
          <w:szCs w:val="22"/>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E300C0" w:rsidRPr="00E300C0" w:rsidRDefault="00E300C0" w:rsidP="00E300C0">
      <w:pPr>
        <w:widowControl w:val="0"/>
        <w:shd w:val="clear" w:color="auto" w:fill="FFFFFF"/>
        <w:tabs>
          <w:tab w:val="left" w:pos="0"/>
        </w:tabs>
        <w:autoSpaceDE w:val="0"/>
        <w:autoSpaceDN w:val="0"/>
        <w:adjustRightInd w:val="0"/>
        <w:spacing w:before="240" w:after="240"/>
        <w:ind w:right="45"/>
        <w:jc w:val="center"/>
        <w:rPr>
          <w:b/>
          <w:sz w:val="22"/>
          <w:szCs w:val="22"/>
          <w:lang w:val="lv-LV" w:eastAsia="lv-LV"/>
        </w:rPr>
      </w:pPr>
      <w:r w:rsidRPr="00E300C0">
        <w:rPr>
          <w:b/>
          <w:sz w:val="22"/>
          <w:szCs w:val="22"/>
          <w:lang w:eastAsia="lv-LV"/>
        </w:rPr>
        <w:t xml:space="preserve">III. </w:t>
      </w:r>
      <w:r w:rsidRPr="00E300C0">
        <w:rPr>
          <w:b/>
          <w:bCs/>
          <w:sz w:val="22"/>
          <w:szCs w:val="22"/>
          <w:lang w:val="lv-LV" w:eastAsia="lv-LV"/>
        </w:rPr>
        <w:t>Līguma summa un norēķinu kārtība</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right="45"/>
        <w:jc w:val="both"/>
        <w:rPr>
          <w:spacing w:val="-13"/>
          <w:sz w:val="22"/>
          <w:szCs w:val="22"/>
          <w:lang w:val="lv-LV" w:eastAsia="lv-LV"/>
        </w:rPr>
      </w:pPr>
      <w:r w:rsidRPr="00E300C0">
        <w:rPr>
          <w:sz w:val="22"/>
          <w:szCs w:val="22"/>
          <w:lang w:val="lv-LV" w:eastAsia="lv-LV"/>
        </w:rPr>
        <w:t xml:space="preserve">Līguma summa par būvdarbu veikšanu atbilstoši lokālajai tāmei sastāda </w:t>
      </w:r>
      <w:r w:rsidR="00D9500E" w:rsidRPr="001C7E54">
        <w:rPr>
          <w:b/>
          <w:bCs/>
          <w:sz w:val="22"/>
          <w:szCs w:val="22"/>
          <w:lang w:val="lv-LV" w:eastAsia="lv-LV"/>
        </w:rPr>
        <w:t>EUR 26 347,32</w:t>
      </w:r>
      <w:r w:rsidRPr="00E300C0">
        <w:rPr>
          <w:b/>
          <w:bCs/>
          <w:sz w:val="22"/>
          <w:szCs w:val="22"/>
          <w:lang w:val="lv-LV" w:eastAsia="lv-LV"/>
        </w:rPr>
        <w:t xml:space="preserve"> </w:t>
      </w:r>
      <w:r w:rsidR="00D9500E" w:rsidRPr="001C7E54">
        <w:rPr>
          <w:sz w:val="22"/>
          <w:szCs w:val="22"/>
          <w:lang w:val="lv-LV" w:eastAsia="lv-LV"/>
        </w:rPr>
        <w:t xml:space="preserve">(divdesmit seši tūkstoši trīs simti četrdesmit septiņi </w:t>
      </w:r>
      <w:r w:rsidR="00D7635E" w:rsidRPr="001C7E54">
        <w:rPr>
          <w:i/>
          <w:sz w:val="22"/>
          <w:szCs w:val="22"/>
          <w:lang w:val="lv-LV" w:eastAsia="lv-LV"/>
        </w:rPr>
        <w:t>euro</w:t>
      </w:r>
      <w:r w:rsidR="00D7635E" w:rsidRPr="001C7E54">
        <w:rPr>
          <w:sz w:val="22"/>
          <w:szCs w:val="22"/>
          <w:lang w:val="lv-LV" w:eastAsia="lv-LV"/>
        </w:rPr>
        <w:t xml:space="preserve"> un 32 centi</w:t>
      </w:r>
      <w:r w:rsidRPr="00E300C0">
        <w:rPr>
          <w:sz w:val="22"/>
          <w:szCs w:val="22"/>
          <w:lang w:val="lv-LV" w:eastAsia="lv-LV"/>
        </w:rPr>
        <w:t xml:space="preserve">) bez pievienotās vērtības nodokļa. Pievienotās vērtības nodokli, kas sastāda </w:t>
      </w:r>
      <w:r w:rsidRPr="00E300C0">
        <w:rPr>
          <w:b/>
          <w:sz w:val="22"/>
          <w:szCs w:val="22"/>
          <w:lang w:val="lv-LV" w:eastAsia="lv-LV"/>
        </w:rPr>
        <w:t xml:space="preserve">EUR </w:t>
      </w:r>
      <w:r w:rsidR="00D31F3F" w:rsidRPr="001C7E54">
        <w:rPr>
          <w:b/>
          <w:sz w:val="22"/>
          <w:szCs w:val="22"/>
          <w:lang w:val="lv-LV" w:eastAsia="lv-LV"/>
        </w:rPr>
        <w:t>5 532,94</w:t>
      </w:r>
      <w:r w:rsidR="001B7223" w:rsidRPr="001C7E54">
        <w:rPr>
          <w:sz w:val="22"/>
          <w:szCs w:val="22"/>
          <w:lang w:val="lv-LV" w:eastAsia="lv-LV"/>
        </w:rPr>
        <w:t xml:space="preserve"> (</w:t>
      </w:r>
      <w:r w:rsidR="00D31F3F" w:rsidRPr="001C7E54">
        <w:rPr>
          <w:sz w:val="22"/>
          <w:szCs w:val="22"/>
          <w:lang w:val="lv-LV" w:eastAsia="lv-LV"/>
        </w:rPr>
        <w:t xml:space="preserve">pieci tūkstoši pieci simti trīsdesmit divi </w:t>
      </w:r>
      <w:r w:rsidR="0019407E" w:rsidRPr="001C7E54">
        <w:rPr>
          <w:i/>
          <w:sz w:val="22"/>
          <w:szCs w:val="22"/>
          <w:lang w:val="lv-LV" w:eastAsia="lv-LV"/>
        </w:rPr>
        <w:t>euro</w:t>
      </w:r>
      <w:r w:rsidR="0019407E" w:rsidRPr="001C7E54">
        <w:rPr>
          <w:sz w:val="22"/>
          <w:szCs w:val="22"/>
          <w:lang w:val="lv-LV" w:eastAsia="lv-LV"/>
        </w:rPr>
        <w:t xml:space="preserve"> un 94 centi</w:t>
      </w:r>
      <w:r w:rsidRPr="00E300C0">
        <w:rPr>
          <w:sz w:val="22"/>
          <w:szCs w:val="22"/>
          <w:lang w:val="lv-LV" w:eastAsia="lv-LV"/>
        </w:rPr>
        <w:t>), pamatojoties uz Pievienotās vērtības nodokļa likuma 142.pantu budžetā samaksā Pasūtītājs</w:t>
      </w:r>
      <w:r w:rsidRPr="00E300C0">
        <w:rPr>
          <w:bCs/>
          <w:sz w:val="22"/>
          <w:szCs w:val="22"/>
          <w:lang w:val="lv-LV" w:eastAsia="lv-LV"/>
        </w:rPr>
        <w:t>.</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Līguma summa ietver samaksu par šī Līguma ietvaros paredzēto Būvuzņēmēja saistību izpildi - darbu, mehānismu, iekārtu, tehnikas būvgružu utilizācijas un visiem citiem izdevumiem, kas minēti līgumā un tāmē.</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ar-SA"/>
        </w:rPr>
        <w:t>Maksājumi par darbiem tiek veikti ik mēnesi, atbilstoši izpildīto darbu apjomam</w:t>
      </w:r>
      <w:r w:rsidRPr="00E300C0">
        <w:rPr>
          <w:color w:val="000000"/>
          <w:sz w:val="22"/>
          <w:szCs w:val="22"/>
          <w:lang w:val="lv-LV" w:eastAsia="ar-SA"/>
        </w:rPr>
        <w:t>. Maksājumi veicami pēc Būvuzņēmēja</w:t>
      </w:r>
      <w:r w:rsidRPr="00E300C0">
        <w:rPr>
          <w:sz w:val="22"/>
          <w:szCs w:val="22"/>
          <w:lang w:val="lv-LV" w:eastAsia="ar-SA"/>
        </w:rPr>
        <w:t xml:space="preserve"> piestādīto rēķinu un akta par izpildīto būvdarbu apstiprināšanas </w:t>
      </w:r>
      <w:r w:rsidRPr="00E300C0">
        <w:rPr>
          <w:b/>
          <w:sz w:val="22"/>
          <w:szCs w:val="22"/>
          <w:lang w:val="lv-LV" w:eastAsia="ar-SA"/>
        </w:rPr>
        <w:t>30 (trīsdesmit)</w:t>
      </w:r>
      <w:r w:rsidRPr="00E300C0">
        <w:rPr>
          <w:sz w:val="22"/>
          <w:szCs w:val="22"/>
          <w:lang w:val="lv-LV" w:eastAsia="ar-SA"/>
        </w:rPr>
        <w:t xml:space="preserve"> dienu laikā. Akts un rēķins jāiesniedz Pasūtītājam apstiprināšanai līdz katra mēneša 1.datumam</w:t>
      </w:r>
      <w:r w:rsidRPr="00E300C0">
        <w:rPr>
          <w:sz w:val="22"/>
          <w:szCs w:val="22"/>
          <w:lang w:val="lv-LV" w:eastAsia="lv-LV"/>
        </w:rPr>
        <w:t>.</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2"/>
          <w:szCs w:val="22"/>
          <w:lang w:val="lv-LV" w:eastAsia="lv-LV"/>
        </w:rPr>
      </w:pPr>
      <w:r w:rsidRPr="00E300C0">
        <w:rPr>
          <w:sz w:val="22"/>
          <w:szCs w:val="22"/>
          <w:lang w:val="lv-LV" w:eastAsia="lv-LV"/>
        </w:rPr>
        <w:t>Iespējamais sadārdzinājums Līguma realizācijas laikā netiks papildus apmaksāts.</w:t>
      </w:r>
    </w:p>
    <w:p w:rsidR="00E300C0" w:rsidRPr="00E300C0" w:rsidRDefault="00E300C0" w:rsidP="00E300C0">
      <w:pPr>
        <w:widowControl w:val="0"/>
        <w:shd w:val="clear" w:color="auto" w:fill="FFFFFF"/>
        <w:tabs>
          <w:tab w:val="left" w:pos="0"/>
        </w:tabs>
        <w:autoSpaceDE w:val="0"/>
        <w:autoSpaceDN w:val="0"/>
        <w:adjustRightInd w:val="0"/>
        <w:spacing w:before="240" w:after="240"/>
        <w:ind w:right="45"/>
        <w:jc w:val="center"/>
        <w:rPr>
          <w:spacing w:val="-13"/>
          <w:sz w:val="22"/>
          <w:szCs w:val="22"/>
          <w:lang w:val="lv-LV" w:eastAsia="lv-LV"/>
        </w:rPr>
      </w:pPr>
      <w:r w:rsidRPr="00E300C0">
        <w:rPr>
          <w:b/>
          <w:bCs/>
          <w:sz w:val="22"/>
          <w:szCs w:val="22"/>
          <w:lang w:val="lv-LV" w:eastAsia="lv-LV"/>
        </w:rPr>
        <w:t>IV. Būvuzņēmēja pienākumi</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z w:val="22"/>
          <w:szCs w:val="22"/>
          <w:lang w:val="lv-LV" w:eastAsia="lv-LV"/>
        </w:rPr>
      </w:pPr>
      <w:r w:rsidRPr="00E300C0">
        <w:rPr>
          <w:sz w:val="22"/>
          <w:szCs w:val="22"/>
          <w:lang w:val="lv-LV" w:eastAsia="lv-LV"/>
        </w:rPr>
        <w:t>Būvuzņēmēja pienākums ir:</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993" w:right="45" w:hanging="633"/>
        <w:jc w:val="both"/>
        <w:rPr>
          <w:sz w:val="22"/>
          <w:szCs w:val="22"/>
          <w:lang w:val="lv-LV" w:eastAsia="lv-LV"/>
        </w:rPr>
      </w:pPr>
      <w:r w:rsidRPr="00E300C0">
        <w:rPr>
          <w:sz w:val="22"/>
          <w:szCs w:val="22"/>
          <w:lang w:val="lv-LV" w:eastAsia="lv-LV"/>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993" w:right="45" w:hanging="633"/>
        <w:jc w:val="both"/>
        <w:rPr>
          <w:sz w:val="22"/>
          <w:szCs w:val="22"/>
          <w:lang w:val="lv-LV" w:eastAsia="lv-LV"/>
        </w:rPr>
      </w:pPr>
      <w:r w:rsidRPr="00E300C0">
        <w:rPr>
          <w:sz w:val="22"/>
          <w:szCs w:val="22"/>
          <w:lang w:val="lv-LV" w:eastAsia="lv-LV"/>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Būvuzņēmējam ir pienākums: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eastAsia="lv-LV"/>
        </w:rPr>
        <w:t>Veikt būvdarbus kvalitatīvi, ievērojot Līgumā minētās prasības un lokālajā tāmē norādītos būvdarbu apjomus.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eastAsia="lv-LV"/>
        </w:rPr>
        <w:t>Pirms būvdarbu uzsākšanas:</w:t>
      </w:r>
    </w:p>
    <w:p w:rsidR="00E300C0" w:rsidRPr="00E300C0" w:rsidRDefault="00E300C0" w:rsidP="008A0AAF">
      <w:pPr>
        <w:widowControl w:val="0"/>
        <w:numPr>
          <w:ilvl w:val="2"/>
          <w:numId w:val="2"/>
        </w:numPr>
        <w:shd w:val="clear" w:color="auto" w:fill="FFFFFF"/>
        <w:tabs>
          <w:tab w:val="left" w:pos="0"/>
        </w:tabs>
        <w:suppressAutoHyphens/>
        <w:autoSpaceDE w:val="0"/>
        <w:autoSpaceDN w:val="0"/>
        <w:adjustRightInd w:val="0"/>
        <w:spacing w:after="60"/>
        <w:ind w:left="1843" w:right="45" w:hanging="709"/>
        <w:jc w:val="both"/>
        <w:rPr>
          <w:spacing w:val="-13"/>
          <w:sz w:val="22"/>
          <w:szCs w:val="22"/>
          <w:lang w:val="lv-LV" w:eastAsia="lv-LV"/>
        </w:rPr>
      </w:pPr>
      <w:r w:rsidRPr="00E300C0">
        <w:rPr>
          <w:sz w:val="22"/>
          <w:szCs w:val="22"/>
          <w:lang w:val="lv-LV" w:eastAsia="lv-LV"/>
        </w:rPr>
        <w:t>apdrošināt savu civiltiesisko atbildību (ja Būvuzņēmējam nav noslēgts pastāvīgs līgums par civilties</w:t>
      </w:r>
      <w:r w:rsidR="008A0AAF" w:rsidRPr="001C7E54">
        <w:rPr>
          <w:sz w:val="22"/>
          <w:szCs w:val="22"/>
          <w:lang w:val="lv-LV" w:eastAsia="lv-LV"/>
        </w:rPr>
        <w:t>iskās atbildības apdrošināšanu);</w:t>
      </w:r>
    </w:p>
    <w:p w:rsidR="00E300C0" w:rsidRPr="00E300C0" w:rsidRDefault="00E300C0" w:rsidP="008A0AAF">
      <w:pPr>
        <w:widowControl w:val="0"/>
        <w:numPr>
          <w:ilvl w:val="2"/>
          <w:numId w:val="2"/>
        </w:numPr>
        <w:shd w:val="clear" w:color="auto" w:fill="FFFFFF"/>
        <w:tabs>
          <w:tab w:val="left" w:pos="0"/>
        </w:tabs>
        <w:suppressAutoHyphens/>
        <w:autoSpaceDE w:val="0"/>
        <w:autoSpaceDN w:val="0"/>
        <w:adjustRightInd w:val="0"/>
        <w:spacing w:after="60"/>
        <w:ind w:left="1843" w:right="45" w:hanging="709"/>
        <w:jc w:val="both"/>
        <w:rPr>
          <w:spacing w:val="-13"/>
          <w:sz w:val="22"/>
          <w:szCs w:val="22"/>
          <w:lang w:val="lv-LV" w:eastAsia="lv-LV"/>
        </w:rPr>
      </w:pPr>
      <w:r w:rsidRPr="00E300C0">
        <w:rPr>
          <w:noProof/>
          <w:color w:val="000000"/>
          <w:sz w:val="22"/>
          <w:szCs w:val="22"/>
          <w:u w:val="single"/>
          <w:lang w:val="lv-LV" w:eastAsia="ar-SA"/>
        </w:rPr>
        <w:t xml:space="preserve">iecelt konkursa piedāvājumā norādīto sertificētu atbildīgo būvdarbu vadītāju </w:t>
      </w:r>
      <w:r w:rsidR="00AA0BE8" w:rsidRPr="001C7E54">
        <w:rPr>
          <w:b/>
          <w:noProof/>
          <w:color w:val="000000"/>
          <w:sz w:val="22"/>
          <w:szCs w:val="22"/>
          <w:u w:val="single"/>
          <w:lang w:val="lv-LV" w:eastAsia="ar-SA"/>
        </w:rPr>
        <w:t>Dmitriju Dubinu</w:t>
      </w:r>
      <w:r w:rsidR="00AA0BE8" w:rsidRPr="001C7E54">
        <w:rPr>
          <w:noProof/>
          <w:color w:val="000000"/>
          <w:sz w:val="22"/>
          <w:szCs w:val="22"/>
          <w:u w:val="single"/>
          <w:lang w:val="lv-LV" w:eastAsia="ar-SA"/>
        </w:rPr>
        <w:t>, sert. Nr.</w:t>
      </w:r>
      <w:r w:rsidR="00166E65" w:rsidRPr="001C7E54">
        <w:rPr>
          <w:noProof/>
          <w:color w:val="000000"/>
          <w:sz w:val="22"/>
          <w:szCs w:val="22"/>
          <w:u w:val="single"/>
          <w:lang w:val="lv-LV" w:eastAsia="ar-SA"/>
        </w:rPr>
        <w:t>20-6347</w:t>
      </w:r>
      <w:r w:rsidRPr="00E300C0">
        <w:rPr>
          <w:noProof/>
          <w:color w:val="000000"/>
          <w:sz w:val="22"/>
          <w:szCs w:val="22"/>
          <w:u w:val="single"/>
          <w:lang w:val="lv-LV" w:eastAsia="ar-SA"/>
        </w:rPr>
        <w:t>;</w:t>
      </w:r>
    </w:p>
    <w:p w:rsidR="00E300C0" w:rsidRPr="00E300C0" w:rsidRDefault="00E300C0" w:rsidP="008A0AAF">
      <w:pPr>
        <w:widowControl w:val="0"/>
        <w:numPr>
          <w:ilvl w:val="2"/>
          <w:numId w:val="2"/>
        </w:numPr>
        <w:shd w:val="clear" w:color="auto" w:fill="FFFFFF"/>
        <w:tabs>
          <w:tab w:val="left" w:pos="0"/>
        </w:tabs>
        <w:suppressAutoHyphens/>
        <w:autoSpaceDE w:val="0"/>
        <w:autoSpaceDN w:val="0"/>
        <w:adjustRightInd w:val="0"/>
        <w:spacing w:after="60"/>
        <w:ind w:left="1843" w:right="45" w:hanging="709"/>
        <w:jc w:val="both"/>
        <w:rPr>
          <w:spacing w:val="-13"/>
          <w:sz w:val="22"/>
          <w:szCs w:val="22"/>
          <w:lang w:val="lv-LV" w:eastAsia="lv-LV"/>
        </w:rPr>
      </w:pPr>
      <w:r w:rsidRPr="00E300C0">
        <w:rPr>
          <w:sz w:val="22"/>
          <w:szCs w:val="22"/>
          <w:lang w:val="lv-LV" w:eastAsia="lv-LV"/>
        </w:rPr>
        <w:t>izstrādāt darbu organizēšanas projektu.</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9"/>
        <w:jc w:val="both"/>
        <w:rPr>
          <w:spacing w:val="-13"/>
          <w:sz w:val="22"/>
          <w:szCs w:val="22"/>
          <w:lang w:val="lv-LV" w:eastAsia="lv-LV"/>
        </w:rPr>
      </w:pPr>
      <w:r w:rsidRPr="00E300C0">
        <w:rPr>
          <w:sz w:val="22"/>
          <w:szCs w:val="22"/>
          <w:lang w:val="lv-LV"/>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Pēc Pasūtītāja pieprasījuma sniegt Pasūtītajam informāciju par norēķiniem ar apakšuzņēmumiem.</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9"/>
        <w:jc w:val="both"/>
        <w:rPr>
          <w:spacing w:val="-13"/>
          <w:sz w:val="22"/>
          <w:szCs w:val="22"/>
          <w:lang w:val="lv-LV" w:eastAsia="lv-LV"/>
        </w:rPr>
      </w:pPr>
      <w:r w:rsidRPr="00E300C0">
        <w:rPr>
          <w:sz w:val="22"/>
          <w:szCs w:val="22"/>
          <w:lang w:val="lv-LV"/>
        </w:rPr>
        <w:t xml:space="preserve">Veikt būvdarbus ar savu (īpašumā vai lietošanā esošu) aprīkojumu, transportu, materiāliem vai citiem nepieciešamajiem tehniskajiem līdzekļiem. </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9"/>
        <w:jc w:val="both"/>
        <w:rPr>
          <w:spacing w:val="-13"/>
          <w:sz w:val="22"/>
          <w:szCs w:val="22"/>
          <w:lang w:val="lv-LV" w:eastAsia="lv-LV"/>
        </w:rPr>
      </w:pPr>
      <w:r w:rsidRPr="00E300C0">
        <w:rPr>
          <w:sz w:val="22"/>
          <w:szCs w:val="22"/>
          <w:lang w:val="lv-LV"/>
        </w:rPr>
        <w:t>Piegādāt darbam nepieciešamos materiālus, konstrukcijas un iekārtas saskaņā ar tehnisko specifikāciju un rakstveidā saskaņot ar Pasūtītāju attiecīgo iekārtu nomenklatūru, ja mainās piegādes noteikumi.</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darba aizsardzības pasākumus Objektā, tai skaitā darbinieku instruēšanu par visu tehnisko iekārtu ekspluatāciju, kā arī veikt visas citas Latvijas Republikas normatīvajos aktos paredzētās darba drošības instruktāžas.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Objektā strādājošo ar nepieciešamajiem darba aizsardzības un ugunsdrošības līdzekļiem.</w:t>
      </w:r>
      <w:r w:rsidRPr="00E300C0">
        <w:rPr>
          <w:iCs/>
          <w:sz w:val="22"/>
          <w:szCs w:val="22"/>
          <w:lang w:val="lv-LV" w:eastAsia="ar-SA"/>
        </w:rPr>
        <w:t xml:space="preserve"> </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iCs/>
          <w:sz w:val="22"/>
          <w:szCs w:val="22"/>
          <w:lang w:val="lv-LV" w:eastAsia="ar-SA"/>
        </w:rPr>
        <w:t>Nodrošināt Ministru kabineta  2003.gada 25.februāra noteikumos Nr.92 „Darba aizsardzības prasības, veicot būvdarbus” (turpmāk – Noteikumi Nr.92) noteiktās  projekta vadītāja funkcijas</w:t>
      </w:r>
      <w:r w:rsidRPr="00E300C0">
        <w:rPr>
          <w:rFonts w:eastAsia="Arial Unicode MS"/>
          <w:sz w:val="22"/>
          <w:szCs w:val="22"/>
          <w:lang w:val="lv-LV" w:eastAsia="ar-SA"/>
        </w:rPr>
        <w:t xml:space="preserve">, tajā skaitā nodrošināt kvalificēta </w:t>
      </w:r>
      <w:r w:rsidRPr="00E300C0">
        <w:rPr>
          <w:rFonts w:eastAsia="Arial Unicode MS"/>
          <w:sz w:val="22"/>
          <w:szCs w:val="22"/>
          <w:u w:val="single"/>
          <w:lang w:val="lv-LV" w:eastAsia="ar-SA"/>
        </w:rPr>
        <w:t>darba aizsardzības koordinatora</w:t>
      </w:r>
      <w:r w:rsidRPr="00E300C0">
        <w:rPr>
          <w:rFonts w:eastAsia="Arial Unicode MS"/>
          <w:sz w:val="22"/>
          <w:szCs w:val="22"/>
          <w:lang w:val="lv-LV" w:eastAsia="ar-SA"/>
        </w:rPr>
        <w:t xml:space="preserve"> piesaisti.</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rFonts w:eastAsia="Arial Unicode MS"/>
          <w:sz w:val="22"/>
          <w:szCs w:val="22"/>
          <w:lang w:val="lv-LV" w:eastAsia="ar-SA"/>
        </w:rPr>
        <w:t>Atbildēt par 2003.gada 25.februāra noteikumu Nr.92 “</w:t>
      </w:r>
      <w:r w:rsidRPr="00E300C0">
        <w:rPr>
          <w:bCs/>
          <w:sz w:val="22"/>
          <w:szCs w:val="22"/>
          <w:lang w:val="lv-LV" w:eastAsia="ar-SA"/>
        </w:rPr>
        <w:t>Darba aizsardzības prasības, veicot būvdarbus”</w:t>
      </w:r>
      <w:r w:rsidRPr="00E300C0">
        <w:rPr>
          <w:rFonts w:eastAsia="Arial Unicode MS"/>
          <w:sz w:val="22"/>
          <w:szCs w:val="22"/>
          <w:lang w:val="lv-LV" w:eastAsia="ar-SA"/>
        </w:rPr>
        <w:t xml:space="preserve"> 9., 11., 12. un 13.punktā noteikto pienākumu izpildi, it īpaši sagatavot darba aizsardzības plānu un pirms būvdarbu uzsākšanas nosūtīt Valsts darba inspekcijai iepriekšēju paziņojumu par būvdarbu veikšanu, ja tas nepieciešams.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Ierīkot darbam nepieciešamās palīgtelpas un segt visus ar šo palīgtelpu uzturēšanu saistītos izdevumus, tai skaitā par elektroenerģiju, ja tas nepieciešams.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visu nepieciešamo dokumentu atrašanos būvlaukumā, kuru uzrādīšanu var prasīt amatpersonas, kas ir tiesīgas kontrolēt būvdarbus.</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visas būvdarbu izpildes procesā nepieciešamās dokumentācijas sagatavošanu un iesniegšanu Pasūtītājam un citām būvniecības procesā iesaistītajām personām.</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darba laikā Pasūtītājam un citam būvniecības procesā iesaistītajām personām brīvu un drošu piekļūšanu Objektam.</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būvgružu regulāru izvešanu uz speciāli ierīkotām vietām.</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Ne vēlāk kā būvdarbu pabeigšanas dienā veikt visu būvgružu izvešanu no Objekta un teritorijas sakārtošanu.</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Rakstveidā nekavējoties informēt Pasūtītāju par visiem apstākļiem, kas atklājušies būvdarbu izpildes procesā un var neparedzēti ietekmēt būvdarbu izpildi, un, kas var būt bīstami cilvēku veselībai vai dzīvībai, un veikt visus nepieciešamos pasākumus, lai tos novērstu.</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Savlaicīgi rakstiski informēt Pasūtītāju par jebkuru būvuzņēmēja pamanītu kļūdu darbu apjomu sarakstā, neveiksmīgu risinājumu vai metožu pielietojumu.</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rPr>
        <w:t>Nodrošināt atbildīgā būvdarbu vadītāja un attiecīgo atsevišķo darbu vadītāju atrašanos Objektā</w:t>
      </w:r>
      <w:r w:rsidRPr="00E300C0">
        <w:rPr>
          <w:sz w:val="22"/>
          <w:szCs w:val="22"/>
          <w:lang w:val="lv-LV" w:eastAsia="lv-LV"/>
        </w:rPr>
        <w:t>.</w:t>
      </w:r>
    </w:p>
    <w:p w:rsidR="00E300C0" w:rsidRPr="00E300C0" w:rsidRDefault="00E300C0" w:rsidP="008A0AAF">
      <w:pPr>
        <w:widowControl w:val="0"/>
        <w:numPr>
          <w:ilvl w:val="1"/>
          <w:numId w:val="2"/>
        </w:numPr>
        <w:shd w:val="clear" w:color="auto" w:fill="FFFFFF"/>
        <w:tabs>
          <w:tab w:val="left" w:pos="0"/>
        </w:tabs>
        <w:suppressAutoHyphens/>
        <w:autoSpaceDE w:val="0"/>
        <w:autoSpaceDN w:val="0"/>
        <w:adjustRightInd w:val="0"/>
        <w:spacing w:after="60"/>
        <w:ind w:left="1134" w:right="45" w:hanging="708"/>
        <w:jc w:val="both"/>
        <w:rPr>
          <w:spacing w:val="-13"/>
          <w:sz w:val="22"/>
          <w:szCs w:val="22"/>
          <w:lang w:val="lv-LV" w:eastAsia="lv-LV"/>
        </w:rPr>
      </w:pPr>
      <w:r w:rsidRPr="00E300C0">
        <w:rPr>
          <w:sz w:val="22"/>
          <w:szCs w:val="22"/>
          <w:lang w:val="lv-LV" w:eastAsia="lv-LV"/>
        </w:rPr>
        <w:t>Pildīt visus citus no šī Līguma un normatīvajiem aktiem izrietošos Būvuzņēmēja pienākumus.</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right="45"/>
        <w:jc w:val="both"/>
        <w:rPr>
          <w:spacing w:val="-13"/>
          <w:sz w:val="22"/>
          <w:szCs w:val="22"/>
          <w:lang w:val="lv-LV" w:eastAsia="lv-LV"/>
        </w:rPr>
      </w:pPr>
      <w:r w:rsidRPr="00E300C0">
        <w:rPr>
          <w:iCs/>
          <w:sz w:val="22"/>
          <w:szCs w:val="22"/>
          <w:lang w:val="lv-LV" w:eastAsia="ar-SA"/>
        </w:rPr>
        <w:t>Ar šo līgumu Būvuzņēmējs ir pilnvarots veikt Ministru kabineta  2003.gada 25.februāra noteikumos Nr.92 „Darba aizsardzības prasības, veicot būvdarbus” (turpmāk – Noteikumi Nr.92) noteiktās  projekta vadītāja funkcijas</w:t>
      </w:r>
      <w:r w:rsidRPr="00E300C0">
        <w:rPr>
          <w:rFonts w:eastAsia="Arial Unicode MS"/>
          <w:sz w:val="22"/>
          <w:szCs w:val="22"/>
          <w:lang w:val="lv-LV" w:eastAsia="ar-SA"/>
        </w:rPr>
        <w:t xml:space="preserve">, tajā skaitā nodrošina kvalificēta </w:t>
      </w:r>
      <w:r w:rsidRPr="00E300C0">
        <w:rPr>
          <w:rFonts w:eastAsia="Arial Unicode MS"/>
          <w:sz w:val="22"/>
          <w:szCs w:val="22"/>
          <w:u w:val="single"/>
          <w:lang w:val="lv-LV" w:eastAsia="ar-SA"/>
        </w:rPr>
        <w:t>darba aizsardzības koordinatora</w:t>
      </w:r>
      <w:r w:rsidRPr="00E300C0">
        <w:rPr>
          <w:rFonts w:eastAsia="Arial Unicode MS"/>
          <w:sz w:val="22"/>
          <w:szCs w:val="22"/>
          <w:lang w:val="lv-LV" w:eastAsia="ar-SA"/>
        </w:rPr>
        <w:t xml:space="preserve"> piesaisti.</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right="45"/>
        <w:jc w:val="both"/>
        <w:rPr>
          <w:spacing w:val="-13"/>
          <w:sz w:val="22"/>
          <w:szCs w:val="22"/>
          <w:lang w:val="lv-LV" w:eastAsia="lv-LV"/>
        </w:rPr>
      </w:pPr>
      <w:r w:rsidRPr="00E300C0">
        <w:rPr>
          <w:rFonts w:eastAsia="Arial Unicode MS"/>
          <w:sz w:val="22"/>
          <w:szCs w:val="22"/>
          <w:lang w:val="lv-LV" w:eastAsia="ar-SA"/>
        </w:rPr>
        <w:t>Būvuzņēmējs atbild par 2003.gada 25.februāra noteikumu Nr.92 “</w:t>
      </w:r>
      <w:r w:rsidRPr="00E300C0">
        <w:rPr>
          <w:bCs/>
          <w:sz w:val="22"/>
          <w:szCs w:val="22"/>
          <w:lang w:val="lv-LV" w:eastAsia="ar-SA"/>
        </w:rPr>
        <w:t>Darba aizsardzības prasības, veicot būvdarbus”</w:t>
      </w:r>
      <w:r w:rsidRPr="00E300C0">
        <w:rPr>
          <w:rFonts w:eastAsia="Arial Unicode MS"/>
          <w:sz w:val="22"/>
          <w:szCs w:val="22"/>
          <w:lang w:val="lv-LV" w:eastAsia="ar-SA"/>
        </w:rPr>
        <w:t xml:space="preserve"> 9., 11., 12. un 13.punktā noteikto pienākumu izpildi, it īpaši sagatavot darba aizsardzības plānu un pirms būvdarbu uzsākšanas nosūtīt Valsts darba inspekcijai iepriekšēju paziņojumu par būvdarbu veikšanu.</w:t>
      </w:r>
    </w:p>
    <w:p w:rsidR="00E300C0" w:rsidRPr="00E300C0" w:rsidRDefault="00E300C0" w:rsidP="00E300C0">
      <w:pPr>
        <w:widowControl w:val="0"/>
        <w:shd w:val="clear" w:color="auto" w:fill="FFFFFF"/>
        <w:tabs>
          <w:tab w:val="left" w:pos="0"/>
          <w:tab w:val="left" w:pos="142"/>
        </w:tabs>
        <w:autoSpaceDE w:val="0"/>
        <w:autoSpaceDN w:val="0"/>
        <w:adjustRightInd w:val="0"/>
        <w:spacing w:before="240" w:after="240"/>
        <w:ind w:right="102"/>
        <w:jc w:val="center"/>
        <w:rPr>
          <w:sz w:val="22"/>
          <w:szCs w:val="22"/>
          <w:lang w:val="lv-LV" w:eastAsia="lv-LV"/>
        </w:rPr>
      </w:pPr>
      <w:r w:rsidRPr="00E300C0">
        <w:rPr>
          <w:b/>
          <w:bCs/>
          <w:spacing w:val="-7"/>
          <w:sz w:val="22"/>
          <w:szCs w:val="22"/>
          <w:lang w:val="lv-LV" w:eastAsia="lv-LV"/>
        </w:rPr>
        <w:t xml:space="preserve">V. </w:t>
      </w:r>
      <w:r w:rsidRPr="00E300C0">
        <w:rPr>
          <w:b/>
          <w:bCs/>
          <w:sz w:val="22"/>
          <w:szCs w:val="22"/>
          <w:lang w:val="lv-LV" w:eastAsia="lv-LV"/>
        </w:rPr>
        <w:t>Pasūtītāja pienākumi</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Izsniegt Pasūtītāja rīcībā esošo dokumentāciju, kas nepieciešama Būvuzņēmējam līgumsaistību izpildei.</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Norēķināties ar Būvuzņēmēju par kvalitatīvi izpildītiem būvdarbiem Līgumā noteiktajā kārtībā.</w:t>
      </w:r>
    </w:p>
    <w:p w:rsidR="00E300C0" w:rsidRPr="00E300C0" w:rsidRDefault="00E300C0" w:rsidP="00E300C0">
      <w:pPr>
        <w:widowControl w:val="0"/>
        <w:numPr>
          <w:ilvl w:val="0"/>
          <w:numId w:val="2"/>
        </w:numPr>
        <w:shd w:val="clear" w:color="auto" w:fill="FFFFFF"/>
        <w:tabs>
          <w:tab w:val="left" w:pos="0"/>
        </w:tabs>
        <w:suppressAutoHyphens/>
        <w:autoSpaceDE w:val="0"/>
        <w:autoSpaceDN w:val="0"/>
        <w:adjustRightInd w:val="0"/>
        <w:spacing w:after="120"/>
        <w:ind w:right="45"/>
        <w:jc w:val="both"/>
        <w:rPr>
          <w:spacing w:val="-13"/>
          <w:sz w:val="22"/>
          <w:szCs w:val="22"/>
          <w:lang w:val="lv-LV" w:eastAsia="lv-LV"/>
        </w:rPr>
      </w:pPr>
      <w:r w:rsidRPr="00E300C0">
        <w:rPr>
          <w:sz w:val="22"/>
          <w:szCs w:val="22"/>
          <w:lang w:val="lv-LV" w:eastAsia="lv-LV"/>
        </w:rPr>
        <w:t>Norīkot par līguma izpildi atbildīgo personu.</w:t>
      </w:r>
    </w:p>
    <w:p w:rsidR="00E300C0" w:rsidRPr="00E300C0" w:rsidRDefault="00E300C0" w:rsidP="00E300C0">
      <w:pPr>
        <w:widowControl w:val="0"/>
        <w:shd w:val="clear" w:color="auto" w:fill="FFFFFF"/>
        <w:tabs>
          <w:tab w:val="left" w:pos="0"/>
        </w:tabs>
        <w:autoSpaceDE w:val="0"/>
        <w:autoSpaceDN w:val="0"/>
        <w:adjustRightInd w:val="0"/>
        <w:spacing w:before="240" w:after="240"/>
        <w:ind w:right="45"/>
        <w:jc w:val="center"/>
        <w:rPr>
          <w:spacing w:val="-13"/>
          <w:sz w:val="22"/>
          <w:szCs w:val="22"/>
          <w:lang w:val="lv-LV" w:eastAsia="lv-LV"/>
        </w:rPr>
      </w:pPr>
      <w:r w:rsidRPr="00E300C0">
        <w:rPr>
          <w:b/>
          <w:bCs/>
          <w:sz w:val="22"/>
          <w:szCs w:val="22"/>
          <w:lang w:eastAsia="lv-LV"/>
        </w:rPr>
        <w:t xml:space="preserve">VI. </w:t>
      </w:r>
      <w:r w:rsidRPr="00E300C0">
        <w:rPr>
          <w:b/>
          <w:bCs/>
          <w:sz w:val="22"/>
          <w:szCs w:val="22"/>
          <w:lang w:val="lv-LV" w:eastAsia="lv-LV"/>
        </w:rPr>
        <w:t>Būvdarbu nodošana Pasūtītājam</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bCs/>
          <w:sz w:val="22"/>
          <w:szCs w:val="22"/>
          <w:lang w:val="lv-LV" w:eastAsia="lv-LV"/>
        </w:rPr>
        <w:t>Piecu darba dienu laikā</w:t>
      </w:r>
      <w:r w:rsidRPr="00E300C0">
        <w:rPr>
          <w:b/>
          <w:bCs/>
          <w:sz w:val="22"/>
          <w:szCs w:val="22"/>
          <w:lang w:val="lv-LV" w:eastAsia="lv-LV"/>
        </w:rPr>
        <w:t xml:space="preserve"> </w:t>
      </w:r>
      <w:r w:rsidRPr="00E300C0">
        <w:rPr>
          <w:sz w:val="22"/>
          <w:szCs w:val="22"/>
          <w:lang w:val="lv-LV" w:eastAsia="lv-LV"/>
        </w:rPr>
        <w:t>pēc būvdarbu pieņemšanas - nodošanas akta saņemšanas Pasūtītājs pārbauda demontējamā objekta teritoriju un paraksta pieņemšanas nodošanas aktu vai izsniedz motivētu atteikumu parakstīt aktu, ja demontējamā Objekta teritorija nav pienācīgi sakārtota.</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Tādā gadījumā puses sastāda divpusēju aktu par to kādus papildu darbus ir nepieciešams veikt. Darbi ir veicami uz Būvuzņēmēja rēķina.</w:t>
      </w:r>
    </w:p>
    <w:p w:rsidR="00E300C0" w:rsidRPr="00E300C0" w:rsidRDefault="00E300C0" w:rsidP="008A0AAF">
      <w:pPr>
        <w:widowControl w:val="0"/>
        <w:shd w:val="clear" w:color="auto" w:fill="FFFFFF"/>
        <w:tabs>
          <w:tab w:val="left" w:pos="0"/>
        </w:tabs>
        <w:autoSpaceDE w:val="0"/>
        <w:autoSpaceDN w:val="0"/>
        <w:adjustRightInd w:val="0"/>
        <w:spacing w:before="120" w:after="120"/>
        <w:ind w:left="-142" w:right="45"/>
        <w:jc w:val="center"/>
        <w:rPr>
          <w:spacing w:val="-13"/>
          <w:sz w:val="22"/>
          <w:szCs w:val="22"/>
          <w:lang w:val="lv-LV" w:eastAsia="lv-LV"/>
        </w:rPr>
      </w:pPr>
      <w:r w:rsidRPr="00E300C0">
        <w:rPr>
          <w:b/>
          <w:bCs/>
          <w:spacing w:val="-4"/>
          <w:sz w:val="22"/>
          <w:szCs w:val="22"/>
          <w:lang w:val="lv-LV" w:eastAsia="lv-LV"/>
        </w:rPr>
        <w:t xml:space="preserve">VII. </w:t>
      </w:r>
      <w:r w:rsidRPr="00E300C0">
        <w:rPr>
          <w:b/>
          <w:bCs/>
          <w:sz w:val="22"/>
          <w:szCs w:val="22"/>
          <w:lang w:val="lv-LV" w:eastAsia="lv-LV"/>
        </w:rPr>
        <w:t>Atbildība</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Būvuzņēmējs uzņemas pilnu atbildību par mantiskajiem zaudējumiem, kas var rasties trešajām personām. Būvuzņēmējam veicot šajā Līgumā paredzētos būvdarbus apņemas patstāvīgi atrisināt visas pretenzijas un prasības, kādas šajā sakarā izvirza trešās personas.</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Līdzēji ir savstarpēji atbildīgi par sniegto ziņu patiesumu un pilnību.</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Būvuzņēmējs ir atbildīgs un sedz visus zaudējumus Pasūtītājam gadījumā, ja ar kompetentas institūcijas lēmumu tiek apturēta būvdarbu veikšana sakarā ar Būvuzņēmēja pieļautiem šī Līguma noteikumu pārkāpumiem.</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Būvuzņēmējs garantē, ka pašlaik pret Būvuzņēmēju nav, vai pēc viņa labākās pārliecības, nedraud un netiek uzsākta tiesāšanās, arbitrāža, vai arī citi tiesas procesi, kas varētu (ja netiek pierādīts pretējais) būtiski vai nelabvēlīgi ietekmēt Būvuzņēmēja finansiālo stāvokli vai Būvuzņēmēju spēju izpildīt jebkādas viņa saistības sakarā ar šo Līgumu.</w:t>
      </w:r>
    </w:p>
    <w:p w:rsidR="00E300C0" w:rsidRPr="00E300C0" w:rsidRDefault="00E300C0" w:rsidP="00E300C0">
      <w:pPr>
        <w:widowControl w:val="0"/>
        <w:shd w:val="clear" w:color="auto" w:fill="FFFFFF"/>
        <w:tabs>
          <w:tab w:val="left" w:pos="0"/>
        </w:tabs>
        <w:autoSpaceDE w:val="0"/>
        <w:autoSpaceDN w:val="0"/>
        <w:adjustRightInd w:val="0"/>
        <w:spacing w:before="240" w:after="240"/>
        <w:ind w:right="45"/>
        <w:jc w:val="center"/>
        <w:rPr>
          <w:spacing w:val="-13"/>
          <w:sz w:val="22"/>
          <w:szCs w:val="22"/>
          <w:lang w:val="lv-LV" w:eastAsia="lv-LV"/>
        </w:rPr>
      </w:pPr>
      <w:r w:rsidRPr="00E300C0">
        <w:rPr>
          <w:b/>
          <w:bCs/>
          <w:spacing w:val="-3"/>
          <w:sz w:val="22"/>
          <w:szCs w:val="22"/>
          <w:lang w:val="lv-LV" w:eastAsia="lv-LV"/>
        </w:rPr>
        <w:t xml:space="preserve">VIII. </w:t>
      </w:r>
      <w:r w:rsidRPr="00E300C0">
        <w:rPr>
          <w:b/>
          <w:bCs/>
          <w:sz w:val="22"/>
          <w:szCs w:val="22"/>
          <w:lang w:val="lv-LV" w:eastAsia="lv-LV"/>
        </w:rPr>
        <w:t>Sankcijas</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noProof/>
          <w:color w:val="000000"/>
          <w:sz w:val="22"/>
          <w:szCs w:val="22"/>
          <w:lang w:val="lv-LV" w:eastAsia="ar-SA"/>
        </w:rPr>
        <w:t>Ja Būvuzņēmējs neuzsāk darbus noteiktajā termiņā, tad veicot galīgo norēķinu no Būvuzņēmējam izmaksājamās summas ietur līgumsodu 0,2% apmērā no Līguma summas par katru nokavēto dienu, bet ne vairāk kā 10% no kopējās līguma summas.</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noProof/>
          <w:color w:val="000000"/>
          <w:sz w:val="22"/>
          <w:szCs w:val="22"/>
          <w:lang w:val="lv-LV" w:eastAsia="ar-SA"/>
        </w:rPr>
        <w:t>Ja Būvuzņēmējs nokavē būvdarbu grafikā paredzētus būvdarbu izpildes termiņus, Pasūtītājs, veicot norēķinu par kārtējo mēnesi, no Būvuzņēmējam izmaksājamās summas ietur līgumsodu 0,2% apmērā no attiecīgā kalendārā mēneša ietvaros nepaveikto būvdarbu summas par katru nokavēto dienu.</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noProof/>
          <w:color w:val="000000"/>
          <w:sz w:val="22"/>
          <w:szCs w:val="22"/>
          <w:lang w:val="lv-LV" w:eastAsia="ar-SA"/>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rsidR="00E300C0" w:rsidRPr="00E300C0" w:rsidRDefault="00E300C0" w:rsidP="008A0AAF">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noProof/>
          <w:color w:val="000000"/>
          <w:sz w:val="22"/>
          <w:szCs w:val="22"/>
          <w:lang w:val="lv-LV" w:eastAsia="ar-SA"/>
        </w:rPr>
        <w:t>Ja Pasūtītājs kavē šī līguma līgumā noteiktos maksājumu termiņus, tas maksā Būvuzņēmējam nokavējuma procentus 0,2 % apmērā no neveiktās maksājuma summas par katru nokavēto dienu,</w:t>
      </w:r>
      <w:r w:rsidRPr="00E300C0">
        <w:rPr>
          <w:sz w:val="22"/>
          <w:szCs w:val="22"/>
          <w:lang w:val="lv-LV"/>
        </w:rPr>
        <w:t xml:space="preserve"> </w:t>
      </w:r>
      <w:r w:rsidRPr="00E300C0">
        <w:rPr>
          <w:noProof/>
          <w:color w:val="000000"/>
          <w:sz w:val="22"/>
          <w:szCs w:val="22"/>
          <w:lang w:val="lv-LV" w:eastAsia="ar-SA"/>
        </w:rPr>
        <w:t>bet ne vairāk kā 10% no kopējās kavēto maksājumu summas</w:t>
      </w:r>
      <w:r w:rsidRPr="00E300C0">
        <w:rPr>
          <w:sz w:val="22"/>
          <w:szCs w:val="22"/>
          <w:lang w:val="lv-LV" w:eastAsia="lv-LV"/>
        </w:rPr>
        <w:t>.</w:t>
      </w:r>
    </w:p>
    <w:p w:rsidR="00E300C0" w:rsidRPr="00E300C0" w:rsidRDefault="00E300C0" w:rsidP="00E300C0">
      <w:pPr>
        <w:widowControl w:val="0"/>
        <w:shd w:val="clear" w:color="auto" w:fill="FFFFFF"/>
        <w:tabs>
          <w:tab w:val="left" w:pos="0"/>
        </w:tabs>
        <w:autoSpaceDE w:val="0"/>
        <w:autoSpaceDN w:val="0"/>
        <w:adjustRightInd w:val="0"/>
        <w:spacing w:before="240" w:after="240"/>
        <w:ind w:left="357" w:right="45"/>
        <w:jc w:val="center"/>
        <w:rPr>
          <w:spacing w:val="-13"/>
          <w:sz w:val="22"/>
          <w:szCs w:val="22"/>
          <w:lang w:val="lv-LV" w:eastAsia="lv-LV"/>
        </w:rPr>
      </w:pPr>
      <w:bookmarkStart w:id="0" w:name="_GoBack"/>
      <w:bookmarkEnd w:id="0"/>
      <w:r w:rsidRPr="00E300C0">
        <w:rPr>
          <w:b/>
          <w:sz w:val="22"/>
          <w:szCs w:val="22"/>
          <w:lang w:val="lv-LV"/>
        </w:rPr>
        <w:t>IX. Līguma nodrošinājums</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rPr>
        <w:t xml:space="preserve">Būvuzņēmējs </w:t>
      </w:r>
      <w:r w:rsidRPr="00E300C0">
        <w:rPr>
          <w:b/>
          <w:sz w:val="22"/>
          <w:szCs w:val="22"/>
          <w:lang w:val="lv-LV"/>
        </w:rPr>
        <w:t>5 (piecu)</w:t>
      </w:r>
      <w:r w:rsidRPr="00E300C0">
        <w:rPr>
          <w:sz w:val="22"/>
          <w:szCs w:val="22"/>
          <w:lang w:val="lv-LV"/>
        </w:rPr>
        <w:t xml:space="preserve"> dienu laikā no Līguma noslēgšanas dienas iesniedz Pasūtītājam no Būvuzņēmēja puses neatsaucamu </w:t>
      </w:r>
      <w:r w:rsidRPr="00E300C0">
        <w:rPr>
          <w:b/>
          <w:sz w:val="22"/>
          <w:szCs w:val="22"/>
          <w:u w:val="single"/>
          <w:lang w:val="lv-LV"/>
        </w:rPr>
        <w:t>bankas</w:t>
      </w:r>
      <w:r w:rsidRPr="00E300C0">
        <w:rPr>
          <w:sz w:val="22"/>
          <w:szCs w:val="22"/>
          <w:lang w:val="lv-LV"/>
        </w:rPr>
        <w:t xml:space="preserve"> vai </w:t>
      </w:r>
      <w:r w:rsidRPr="00E300C0">
        <w:rPr>
          <w:b/>
          <w:sz w:val="22"/>
          <w:szCs w:val="22"/>
          <w:u w:val="single"/>
          <w:lang w:val="lv-LV"/>
        </w:rPr>
        <w:t>apdrošināšanas sabiedrības</w:t>
      </w:r>
      <w:r w:rsidRPr="00E300C0">
        <w:rPr>
          <w:sz w:val="22"/>
          <w:szCs w:val="22"/>
          <w:lang w:val="lv-LV"/>
        </w:rPr>
        <w:t xml:space="preserve"> izsniegtu </w:t>
      </w:r>
      <w:r w:rsidRPr="00E300C0">
        <w:rPr>
          <w:b/>
          <w:sz w:val="22"/>
          <w:szCs w:val="22"/>
          <w:lang w:val="lv-LV"/>
        </w:rPr>
        <w:t>Līguma saistību izpildes garantiju</w:t>
      </w:r>
      <w:r w:rsidRPr="00E300C0">
        <w:rPr>
          <w:sz w:val="22"/>
          <w:szCs w:val="22"/>
          <w:lang w:val="lv-LV"/>
        </w:rPr>
        <w:t xml:space="preserve"> </w:t>
      </w:r>
      <w:r w:rsidRPr="00E300C0">
        <w:rPr>
          <w:b/>
          <w:sz w:val="22"/>
          <w:szCs w:val="22"/>
          <w:lang w:val="lv-LV"/>
        </w:rPr>
        <w:t>10% (desmit procentu)</w:t>
      </w:r>
      <w:r w:rsidRPr="00E300C0">
        <w:rPr>
          <w:sz w:val="22"/>
          <w:szCs w:val="22"/>
          <w:lang w:val="lv-LV"/>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E300C0">
        <w:rPr>
          <w:sz w:val="22"/>
          <w:szCs w:val="22"/>
          <w:lang w:val="lv-LV" w:eastAsia="ar-SA"/>
        </w:rPr>
        <w:t>, gadījumā, ja Būvuzņēmējs termiņā neiesniedz garantijas perioda garantiju vai atsakās izpildīt līgumu.</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rPr>
        <w:t xml:space="preserve">Būvuzņēmējs, ne vēlāk kā </w:t>
      </w:r>
      <w:r w:rsidRPr="00E300C0">
        <w:rPr>
          <w:b/>
          <w:sz w:val="22"/>
          <w:szCs w:val="22"/>
          <w:lang w:val="lv-LV"/>
        </w:rPr>
        <w:t>5 (piecu)</w:t>
      </w:r>
      <w:r w:rsidRPr="00E300C0">
        <w:rPr>
          <w:sz w:val="22"/>
          <w:szCs w:val="22"/>
          <w:lang w:val="lv-LV"/>
        </w:rPr>
        <w:t xml:space="preserve"> dienu laikā pirms Līguma darbības termiņa beigām,  iesniedz Pasūtītājam bankas vai apdrošināšanas sabiedrības izsniegtu neatsaucamu </w:t>
      </w:r>
      <w:r w:rsidRPr="00E300C0">
        <w:rPr>
          <w:b/>
          <w:sz w:val="22"/>
          <w:szCs w:val="22"/>
          <w:lang w:val="lv-LV"/>
        </w:rPr>
        <w:t>Līguma garantijas perioda garantiju</w:t>
      </w:r>
      <w:r w:rsidRPr="00E300C0">
        <w:rPr>
          <w:sz w:val="22"/>
          <w:szCs w:val="22"/>
          <w:lang w:val="lv-LV"/>
        </w:rPr>
        <w:t xml:space="preserve"> </w:t>
      </w:r>
      <w:r w:rsidRPr="00E300C0">
        <w:rPr>
          <w:b/>
          <w:sz w:val="22"/>
          <w:szCs w:val="22"/>
          <w:lang w:val="lv-LV"/>
        </w:rPr>
        <w:t>uz pieciem gadiem, 10 % (desmit procentu)</w:t>
      </w:r>
      <w:r w:rsidRPr="00E300C0">
        <w:rPr>
          <w:sz w:val="22"/>
          <w:szCs w:val="22"/>
          <w:lang w:val="lv-LV"/>
        </w:rPr>
        <w:t xml:space="preserve"> apmērā no Līgumcenas bez PVN. Garantijas perioda garantiju Pasūtītājs var izmantot to garantijas periodā atklāto defektu novēršanai, kuru novēršanu Būvuzņēmējs atsakās veikt, vai vairāk par desmit darba dienām novilcina to novēršanu.</w:t>
      </w:r>
    </w:p>
    <w:p w:rsidR="00E300C0" w:rsidRPr="00E300C0" w:rsidRDefault="00E300C0" w:rsidP="00E300C0">
      <w:pPr>
        <w:widowControl w:val="0"/>
        <w:shd w:val="clear" w:color="auto" w:fill="FFFFFF"/>
        <w:tabs>
          <w:tab w:val="left" w:pos="0"/>
        </w:tabs>
        <w:autoSpaceDE w:val="0"/>
        <w:autoSpaceDN w:val="0"/>
        <w:adjustRightInd w:val="0"/>
        <w:spacing w:before="240" w:after="240"/>
        <w:ind w:right="45"/>
        <w:jc w:val="center"/>
        <w:rPr>
          <w:spacing w:val="-13"/>
          <w:sz w:val="22"/>
          <w:szCs w:val="22"/>
          <w:lang w:val="lv-LV" w:eastAsia="lv-LV"/>
        </w:rPr>
      </w:pPr>
      <w:r w:rsidRPr="00E300C0">
        <w:rPr>
          <w:b/>
          <w:sz w:val="22"/>
          <w:szCs w:val="22"/>
          <w:lang w:val="lv-LV" w:eastAsia="lv-LV"/>
        </w:rPr>
        <w:t xml:space="preserve">X. </w:t>
      </w:r>
      <w:r w:rsidRPr="00E300C0">
        <w:rPr>
          <w:b/>
          <w:bCs/>
          <w:sz w:val="22"/>
          <w:szCs w:val="22"/>
          <w:lang w:val="lv-LV" w:eastAsia="lv-LV"/>
        </w:rPr>
        <w:t xml:space="preserve">Nepārvarama </w:t>
      </w:r>
      <w:r w:rsidRPr="00E300C0">
        <w:rPr>
          <w:b/>
          <w:sz w:val="22"/>
          <w:szCs w:val="22"/>
          <w:lang w:val="lv-LV" w:eastAsia="lv-LV"/>
        </w:rPr>
        <w:t>vara</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Ja iestājas nepārvaramas varas apstākļi, Līdzējam ir pienākums nekavējoties mutiski informēt Līguma XI. nodaļā norādīto otra Līdzēja atbildīgo darbinieku, kā arī ne vēlāk kā 2 (divu) darba dienu laikā pēc minēto iemeslu konstatēšanas iesniegt rakstveida paziņojumu otram Līdzējam.</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left="357" w:right="45" w:hanging="357"/>
        <w:jc w:val="both"/>
        <w:rPr>
          <w:spacing w:val="-13"/>
          <w:sz w:val="22"/>
          <w:szCs w:val="22"/>
          <w:lang w:val="lv-LV" w:eastAsia="lv-LV"/>
        </w:rPr>
      </w:pPr>
      <w:r w:rsidRPr="00E300C0">
        <w:rPr>
          <w:sz w:val="22"/>
          <w:szCs w:val="22"/>
          <w:lang w:val="lv-LV" w:eastAsia="lv-LV"/>
        </w:rPr>
        <w:t>Nepārvaramas varas apstākļiem beidzoties, Līdzējam, kurš pirmais konstatējis minēto apstākļu izbeigšanos, ir pienākums nekavējoties iesniegt rakstisku paziņojumu otram Līdzējam par minēto apstākļu beigšanos.</w:t>
      </w:r>
    </w:p>
    <w:p w:rsidR="00E300C0" w:rsidRPr="00E300C0" w:rsidRDefault="00E300C0" w:rsidP="001C7E54">
      <w:pPr>
        <w:widowControl w:val="0"/>
        <w:shd w:val="clear" w:color="auto" w:fill="FFFFFF"/>
        <w:tabs>
          <w:tab w:val="left" w:pos="0"/>
        </w:tabs>
        <w:autoSpaceDE w:val="0"/>
        <w:autoSpaceDN w:val="0"/>
        <w:adjustRightInd w:val="0"/>
        <w:spacing w:before="120" w:after="120"/>
        <w:ind w:right="45"/>
        <w:jc w:val="center"/>
        <w:rPr>
          <w:spacing w:val="-13"/>
          <w:sz w:val="22"/>
          <w:szCs w:val="22"/>
          <w:lang w:val="lv-LV" w:eastAsia="lv-LV"/>
        </w:rPr>
      </w:pPr>
      <w:r w:rsidRPr="00E300C0">
        <w:rPr>
          <w:b/>
          <w:bCs/>
          <w:sz w:val="22"/>
          <w:szCs w:val="22"/>
          <w:lang w:val="lv-LV" w:eastAsia="lv-LV"/>
        </w:rPr>
        <w:t>XI. Līguma laušana un būvdarbu pārtraukšana</w:t>
      </w:r>
    </w:p>
    <w:p w:rsidR="00E300C0" w:rsidRPr="00E300C0" w:rsidRDefault="00E300C0" w:rsidP="00EB13A9">
      <w:pPr>
        <w:widowControl w:val="0"/>
        <w:numPr>
          <w:ilvl w:val="0"/>
          <w:numId w:val="2"/>
        </w:numPr>
        <w:shd w:val="clear" w:color="auto" w:fill="FFFFFF"/>
        <w:tabs>
          <w:tab w:val="left" w:pos="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Pasūtītājs ir tiesīgs vienpusēji izbeigt šo Līgumu, paziņojot par to Būvuzņēmējam  rakstveidā 5 (piecas) kalendārās dienas iepriekš šādos gadījumos:</w:t>
      </w:r>
    </w:p>
    <w:p w:rsidR="00E300C0" w:rsidRPr="00E300C0" w:rsidRDefault="00E300C0"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E300C0">
        <w:rPr>
          <w:noProof/>
          <w:color w:val="000000"/>
          <w:sz w:val="22"/>
          <w:szCs w:val="22"/>
          <w:lang w:val="lv-LV" w:eastAsia="ar-SA"/>
        </w:rPr>
        <w:t>ja Būvuzņēmējs nokavē darbu uzsākšanas termiņu vairāk kā par 10 (desmit) dienām. Līgums tomēr netiek izbeigts, ja Būvuzņēmējs pierāda, ka nav vainojams pie darbu neuzsākšanas noteiktajā termiņā;</w:t>
      </w:r>
    </w:p>
    <w:p w:rsidR="00E300C0" w:rsidRPr="00E300C0" w:rsidRDefault="00E300C0"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E300C0">
        <w:rPr>
          <w:noProof/>
          <w:color w:val="000000"/>
          <w:sz w:val="22"/>
          <w:szCs w:val="22"/>
          <w:lang w:val="lv-LV" w:eastAsia="ar-SA"/>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E300C0" w:rsidRPr="00E300C0" w:rsidRDefault="00E300C0"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E300C0">
        <w:rPr>
          <w:noProof/>
          <w:color w:val="000000"/>
          <w:sz w:val="22"/>
          <w:szCs w:val="22"/>
          <w:lang w:val="lv-LV" w:eastAsia="ar-SA"/>
        </w:rPr>
        <w:t>pret Būvuzņēmēju tiek iesniegta prasība par atzīšanu par maksātnespējīgu (izņemot gadījumu, ja tiek piemērota sanācija) vai uzsākta tā likvidācija;</w:t>
      </w:r>
    </w:p>
    <w:p w:rsidR="00E300C0" w:rsidRPr="00E300C0" w:rsidRDefault="00E300C0"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E300C0">
        <w:rPr>
          <w:noProof/>
          <w:color w:val="000000"/>
          <w:sz w:val="22"/>
          <w:szCs w:val="22"/>
          <w:lang w:val="lv-LV" w:eastAsia="ar-SA"/>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Būvuzņēmējam ir pienākums pārtraukt darbu izpildi ar Pasūtītāja paziņojuma par Līguma izbeigšanu saņemšanas brīdi. Pēc darbu pārtraukšanas, Būvuzņēmējam jāatstāj Objekts 7 (septiņu) kalendāro dienu laikā, aizvācot savas mantas, instrumentus, izvedot būvgružus un atstājot Objektu sakārtotā vidē</w:t>
      </w:r>
      <w:r w:rsidRPr="00E300C0">
        <w:rPr>
          <w:sz w:val="22"/>
          <w:szCs w:val="22"/>
          <w:lang w:val="lv-LV" w:eastAsia="lv-LV"/>
        </w:rPr>
        <w:t>.</w:t>
      </w:r>
    </w:p>
    <w:p w:rsidR="00E300C0" w:rsidRPr="00E300C0" w:rsidRDefault="00E300C0" w:rsidP="001C7E54">
      <w:pPr>
        <w:widowControl w:val="0"/>
        <w:shd w:val="clear" w:color="auto" w:fill="FFFFFF"/>
        <w:tabs>
          <w:tab w:val="left" w:pos="0"/>
          <w:tab w:val="left" w:pos="8885"/>
        </w:tabs>
        <w:autoSpaceDE w:val="0"/>
        <w:autoSpaceDN w:val="0"/>
        <w:adjustRightInd w:val="0"/>
        <w:spacing w:before="120" w:after="120"/>
        <w:ind w:right="45"/>
        <w:jc w:val="center"/>
        <w:rPr>
          <w:spacing w:val="-13"/>
          <w:sz w:val="22"/>
          <w:szCs w:val="22"/>
          <w:lang w:val="lv-LV" w:eastAsia="lv-LV"/>
        </w:rPr>
      </w:pPr>
      <w:r w:rsidRPr="00E300C0">
        <w:rPr>
          <w:b/>
          <w:noProof/>
          <w:sz w:val="22"/>
          <w:szCs w:val="22"/>
          <w:lang w:val="lv-LV" w:eastAsia="ar-SA"/>
        </w:rPr>
        <w:t>XII. Noslēguma jautājumi</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b/>
          <w:noProof/>
          <w:sz w:val="22"/>
          <w:szCs w:val="22"/>
          <w:lang w:val="lv-LV" w:eastAsia="ar-SA"/>
        </w:rPr>
        <w:t>Līgums stājas spēkā tā parakstīšanas dienā un ir spēkā līdz pilnīgai saistību izpildei</w:t>
      </w:r>
      <w:r w:rsidRPr="00E300C0">
        <w:rPr>
          <w:noProof/>
          <w:sz w:val="22"/>
          <w:szCs w:val="22"/>
          <w:lang w:val="lv-LV" w:eastAsia="ar-SA"/>
        </w:rPr>
        <w:t>.</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Nevienam no Līdzējiem nav tiesību nodot šajā Līgumā noteiktās saistības trešajai personai bez otra Līdzēja rakstiskas piekrišanas.</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Šī Līguma noteikumi ir saistoši Līdzējiem un pilnā apmērā pāriet uz Līdzēju tiesību un saistību pārņēmējiem.</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color w:val="000000"/>
          <w:sz w:val="22"/>
          <w:szCs w:val="22"/>
          <w:lang w:val="lv-LV" w:eastAsia="ar-SA"/>
        </w:rPr>
        <w:t>Visi šī Līguma grozījumi ir noformējami rakstveidā un iegūst spēku ar brīdi, kad tos parakstījuši abi Līdzēji.</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sz w:val="22"/>
          <w:szCs w:val="22"/>
          <w:lang w:val="lv-LV" w:eastAsia="ar-SA"/>
        </w:rPr>
        <w:t xml:space="preserve">Līgums ir sastādīts uz </w:t>
      </w:r>
      <w:r w:rsidR="001C7E54" w:rsidRPr="001C7E54">
        <w:rPr>
          <w:noProof/>
          <w:sz w:val="22"/>
          <w:szCs w:val="22"/>
          <w:lang w:val="lv-LV" w:eastAsia="ar-SA"/>
        </w:rPr>
        <w:t>7</w:t>
      </w:r>
      <w:r w:rsidRPr="00E300C0">
        <w:rPr>
          <w:noProof/>
          <w:sz w:val="22"/>
          <w:szCs w:val="22"/>
          <w:lang w:val="lv-LV" w:eastAsia="ar-SA"/>
        </w:rPr>
        <w:t xml:space="preserve"> lapām ar pielikumiem, latviešu valodā un parakstīts divos eksemplāros, pa vienam eksemplāram katram Līdzējam. Abiem eksemplāriem ir vienāds juridiskais spēks.</w:t>
      </w:r>
    </w:p>
    <w:p w:rsidR="00E300C0" w:rsidRPr="00E300C0" w:rsidRDefault="00E300C0" w:rsidP="00EB13A9">
      <w:pPr>
        <w:widowControl w:val="0"/>
        <w:numPr>
          <w:ilvl w:val="0"/>
          <w:numId w:val="2"/>
        </w:numPr>
        <w:shd w:val="clear" w:color="auto" w:fill="FFFFFF"/>
        <w:tabs>
          <w:tab w:val="left" w:pos="0"/>
          <w:tab w:val="left" w:pos="360"/>
        </w:tabs>
        <w:suppressAutoHyphens/>
        <w:autoSpaceDE w:val="0"/>
        <w:autoSpaceDN w:val="0"/>
        <w:adjustRightInd w:val="0"/>
        <w:spacing w:after="60"/>
        <w:ind w:right="45"/>
        <w:jc w:val="both"/>
        <w:rPr>
          <w:spacing w:val="-13"/>
          <w:sz w:val="22"/>
          <w:szCs w:val="22"/>
          <w:lang w:val="lv-LV" w:eastAsia="lv-LV"/>
        </w:rPr>
      </w:pPr>
      <w:r w:rsidRPr="00E300C0">
        <w:rPr>
          <w:noProof/>
          <w:sz w:val="22"/>
          <w:szCs w:val="22"/>
          <w:lang w:val="lv-LV" w:eastAsia="ar-SA"/>
        </w:rPr>
        <w:t>Par līguma izpildi atbildīgās personas:</w:t>
      </w:r>
    </w:p>
    <w:p w:rsidR="00E300C0" w:rsidRPr="00E300C0" w:rsidRDefault="00E06F19"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1C7E54">
        <w:rPr>
          <w:noProof/>
          <w:sz w:val="22"/>
          <w:szCs w:val="22"/>
          <w:lang w:val="lv-LV" w:eastAsia="ar-SA"/>
        </w:rPr>
        <w:t>n</w:t>
      </w:r>
      <w:r w:rsidR="00E300C0" w:rsidRPr="00E300C0">
        <w:rPr>
          <w:noProof/>
          <w:sz w:val="22"/>
          <w:szCs w:val="22"/>
          <w:lang w:val="lv-LV" w:eastAsia="ar-SA"/>
        </w:rPr>
        <w:t>o Pasūtītāja puses:</w:t>
      </w:r>
      <w:r w:rsidR="00BB7C21">
        <w:rPr>
          <w:noProof/>
          <w:sz w:val="22"/>
          <w:szCs w:val="22"/>
          <w:lang w:val="lv-LV" w:eastAsia="ar-SA"/>
        </w:rPr>
        <w:t xml:space="preserve"> būvuzraugs</w:t>
      </w:r>
      <w:r w:rsidR="00E300C0" w:rsidRPr="00E300C0">
        <w:rPr>
          <w:noProof/>
          <w:sz w:val="22"/>
          <w:szCs w:val="22"/>
          <w:lang w:val="lv-LV" w:eastAsia="ar-SA"/>
        </w:rPr>
        <w:t xml:space="preserve"> </w:t>
      </w:r>
      <w:r w:rsidR="00BB7C21">
        <w:rPr>
          <w:b/>
          <w:noProof/>
          <w:sz w:val="22"/>
          <w:szCs w:val="22"/>
          <w:lang w:val="lv-LV" w:eastAsia="ar-SA"/>
        </w:rPr>
        <w:t>Pjotrs Paņkovs</w:t>
      </w:r>
      <w:r w:rsidR="00E300C0" w:rsidRPr="00E300C0">
        <w:rPr>
          <w:noProof/>
          <w:sz w:val="22"/>
          <w:szCs w:val="22"/>
          <w:lang w:val="lv-LV" w:eastAsia="ar-SA"/>
        </w:rPr>
        <w:t xml:space="preserve">, tālr.: </w:t>
      </w:r>
      <w:r w:rsidR="00582213" w:rsidRPr="001C7E54">
        <w:rPr>
          <w:noProof/>
          <w:sz w:val="22"/>
          <w:szCs w:val="22"/>
          <w:lang w:val="lv-LV" w:eastAsia="ar-SA"/>
        </w:rPr>
        <w:t>654</w:t>
      </w:r>
      <w:r w:rsidR="00526DC7" w:rsidRPr="001C7E54">
        <w:rPr>
          <w:noProof/>
          <w:sz w:val="22"/>
          <w:szCs w:val="22"/>
          <w:lang w:val="lv-LV" w:eastAsia="ar-SA"/>
        </w:rPr>
        <w:t>04341</w:t>
      </w:r>
      <w:r w:rsidR="00BB7C21">
        <w:rPr>
          <w:noProof/>
          <w:sz w:val="22"/>
          <w:szCs w:val="22"/>
          <w:lang w:val="lv-LV" w:eastAsia="ar-SA"/>
        </w:rPr>
        <w:t>. mob.tālr.29262500,</w:t>
      </w:r>
      <w:r w:rsidR="00E300C0" w:rsidRPr="00E300C0">
        <w:rPr>
          <w:noProof/>
          <w:sz w:val="22"/>
          <w:szCs w:val="22"/>
          <w:lang w:val="lv-LV" w:eastAsia="ar-SA"/>
        </w:rPr>
        <w:t xml:space="preserve"> e-pasts: </w:t>
      </w:r>
      <w:hyperlink r:id="rId7" w:history="1">
        <w:r w:rsidR="00A52717" w:rsidRPr="00B7326E">
          <w:rPr>
            <w:rStyle w:val="Hyperlink"/>
            <w:noProof/>
            <w:sz w:val="22"/>
            <w:szCs w:val="22"/>
            <w:lang w:val="lv-LV" w:eastAsia="ar-SA"/>
          </w:rPr>
          <w:t>pjotrs.pankovs@daugavpils.lv</w:t>
        </w:r>
      </w:hyperlink>
      <w:r w:rsidR="00E300C0" w:rsidRPr="00E300C0">
        <w:rPr>
          <w:noProof/>
          <w:sz w:val="22"/>
          <w:szCs w:val="22"/>
          <w:lang w:val="lv-LV" w:eastAsia="ar-SA"/>
        </w:rPr>
        <w:t>;</w:t>
      </w:r>
    </w:p>
    <w:p w:rsidR="00E300C0" w:rsidRPr="00E300C0" w:rsidRDefault="00E06F19" w:rsidP="00EB13A9">
      <w:pPr>
        <w:widowControl w:val="0"/>
        <w:numPr>
          <w:ilvl w:val="1"/>
          <w:numId w:val="2"/>
        </w:numPr>
        <w:shd w:val="clear" w:color="auto" w:fill="FFFFFF"/>
        <w:tabs>
          <w:tab w:val="left" w:pos="0"/>
          <w:tab w:val="left" w:pos="360"/>
        </w:tabs>
        <w:suppressAutoHyphens/>
        <w:autoSpaceDE w:val="0"/>
        <w:autoSpaceDN w:val="0"/>
        <w:adjustRightInd w:val="0"/>
        <w:spacing w:after="60"/>
        <w:ind w:left="993" w:right="45" w:hanging="567"/>
        <w:jc w:val="both"/>
        <w:rPr>
          <w:spacing w:val="-13"/>
          <w:sz w:val="22"/>
          <w:szCs w:val="22"/>
          <w:lang w:val="lv-LV" w:eastAsia="lv-LV"/>
        </w:rPr>
      </w:pPr>
      <w:r w:rsidRPr="001C7E54">
        <w:rPr>
          <w:bCs/>
          <w:noProof/>
          <w:sz w:val="22"/>
          <w:szCs w:val="22"/>
          <w:lang w:val="lv-LV" w:eastAsia="ar-SA"/>
        </w:rPr>
        <w:t>n</w:t>
      </w:r>
      <w:r w:rsidR="00E300C0" w:rsidRPr="00E300C0">
        <w:rPr>
          <w:bCs/>
          <w:noProof/>
          <w:sz w:val="22"/>
          <w:szCs w:val="22"/>
          <w:lang w:val="lv-LV" w:eastAsia="ar-SA"/>
        </w:rPr>
        <w:t>o Būvuzņēmēja puses: Atbildīgais būvdarbu vadītājs</w:t>
      </w:r>
      <w:r w:rsidR="007C58D5" w:rsidRPr="001C7E54">
        <w:rPr>
          <w:bCs/>
          <w:noProof/>
          <w:sz w:val="22"/>
          <w:szCs w:val="22"/>
          <w:lang w:val="lv-LV" w:eastAsia="ar-SA"/>
        </w:rPr>
        <w:t xml:space="preserve"> </w:t>
      </w:r>
      <w:r w:rsidR="007C58D5" w:rsidRPr="001C7E54">
        <w:rPr>
          <w:b/>
          <w:bCs/>
          <w:noProof/>
          <w:sz w:val="22"/>
          <w:szCs w:val="22"/>
          <w:lang w:val="lv-LV" w:eastAsia="ar-SA"/>
        </w:rPr>
        <w:t>Dmitrijs Dubins</w:t>
      </w:r>
      <w:r w:rsidR="007C58D5" w:rsidRPr="001C7E54">
        <w:rPr>
          <w:bCs/>
          <w:noProof/>
          <w:sz w:val="22"/>
          <w:szCs w:val="22"/>
          <w:lang w:val="lv-LV" w:eastAsia="ar-SA"/>
        </w:rPr>
        <w:t>,</w:t>
      </w:r>
      <w:r w:rsidR="007C58D5" w:rsidRPr="001C7E54">
        <w:rPr>
          <w:noProof/>
          <w:sz w:val="22"/>
          <w:szCs w:val="22"/>
          <w:lang w:val="lv-LV" w:eastAsia="ar-SA"/>
        </w:rPr>
        <w:t xml:space="preserve"> </w:t>
      </w:r>
      <w:r w:rsidR="00E300C0" w:rsidRPr="00E300C0">
        <w:rPr>
          <w:noProof/>
          <w:sz w:val="22"/>
          <w:szCs w:val="22"/>
          <w:lang w:val="lv-LV" w:eastAsia="ar-SA"/>
        </w:rPr>
        <w:t xml:space="preserve">mob.tālr.: </w:t>
      </w:r>
      <w:r w:rsidR="007C58D5" w:rsidRPr="001C7E54">
        <w:rPr>
          <w:noProof/>
          <w:sz w:val="22"/>
          <w:szCs w:val="22"/>
          <w:lang w:val="lv-LV" w:eastAsia="ar-SA"/>
        </w:rPr>
        <w:t>27761887</w:t>
      </w:r>
      <w:r w:rsidR="00E300C0" w:rsidRPr="00E300C0">
        <w:rPr>
          <w:noProof/>
          <w:sz w:val="22"/>
          <w:szCs w:val="22"/>
          <w:lang w:val="lv-LV" w:eastAsia="ar-SA"/>
        </w:rPr>
        <w:t xml:space="preserve">, e-pasts: </w:t>
      </w:r>
      <w:hyperlink r:id="rId8" w:history="1">
        <w:r w:rsidR="006B1C1A" w:rsidRPr="001C7E54">
          <w:rPr>
            <w:rStyle w:val="Hyperlink"/>
            <w:noProof/>
            <w:sz w:val="22"/>
            <w:szCs w:val="22"/>
            <w:lang w:val="lv-LV" w:eastAsia="ar-SA"/>
          </w:rPr>
          <w:t>info@labiekartosana.lv</w:t>
        </w:r>
      </w:hyperlink>
      <w:r w:rsidR="00E300C0" w:rsidRPr="00E300C0">
        <w:rPr>
          <w:bCs/>
          <w:noProof/>
          <w:sz w:val="22"/>
          <w:szCs w:val="22"/>
          <w:lang w:val="lv-LV" w:eastAsia="ar-SA"/>
        </w:rPr>
        <w:t>.</w:t>
      </w:r>
    </w:p>
    <w:p w:rsidR="0068679A" w:rsidRPr="001C7E54" w:rsidRDefault="00A13C03" w:rsidP="00E300C0">
      <w:pPr>
        <w:widowControl w:val="0"/>
        <w:shd w:val="clear" w:color="auto" w:fill="FFFFFF"/>
        <w:tabs>
          <w:tab w:val="left" w:pos="1134"/>
        </w:tabs>
        <w:autoSpaceDE w:val="0"/>
        <w:autoSpaceDN w:val="0"/>
        <w:adjustRightInd w:val="0"/>
        <w:spacing w:line="274" w:lineRule="exact"/>
        <w:ind w:left="5"/>
        <w:rPr>
          <w:sz w:val="22"/>
          <w:szCs w:val="22"/>
          <w:lang w:val="lv-LV" w:eastAsia="lv-LV"/>
        </w:rPr>
      </w:pPr>
      <w:r w:rsidRPr="001C7E54">
        <w:rPr>
          <w:sz w:val="22"/>
          <w:szCs w:val="22"/>
          <w:lang w:val="lv-LV" w:eastAsia="lv-LV"/>
        </w:rPr>
        <w:t>Pielikumā:</w:t>
      </w:r>
      <w:r w:rsidRPr="001C7E54">
        <w:rPr>
          <w:sz w:val="22"/>
          <w:szCs w:val="22"/>
          <w:lang w:val="lv-LV" w:eastAsia="lv-LV"/>
        </w:rPr>
        <w:tab/>
        <w:t>1</w:t>
      </w:r>
      <w:r w:rsidR="00CE6EDD" w:rsidRPr="001C7E54">
        <w:rPr>
          <w:sz w:val="22"/>
          <w:szCs w:val="22"/>
          <w:lang w:val="lv-LV" w:eastAsia="lv-LV"/>
        </w:rPr>
        <w:t xml:space="preserve">. </w:t>
      </w:r>
      <w:r w:rsidR="0068679A" w:rsidRPr="00E300C0">
        <w:rPr>
          <w:sz w:val="22"/>
          <w:szCs w:val="22"/>
          <w:lang w:val="lv-LV" w:eastAsia="lv-LV"/>
        </w:rPr>
        <w:t xml:space="preserve">Lokālā tāme uz </w:t>
      </w:r>
      <w:r w:rsidR="0068679A" w:rsidRPr="001C7E54">
        <w:rPr>
          <w:sz w:val="22"/>
          <w:szCs w:val="22"/>
          <w:lang w:val="lv-LV" w:eastAsia="lv-LV"/>
        </w:rPr>
        <w:t>1</w:t>
      </w:r>
      <w:r w:rsidR="0068679A" w:rsidRPr="00E300C0">
        <w:rPr>
          <w:sz w:val="22"/>
          <w:szCs w:val="22"/>
          <w:lang w:val="lv-LV" w:eastAsia="lv-LV"/>
        </w:rPr>
        <w:t xml:space="preserve"> </w:t>
      </w:r>
      <w:proofErr w:type="spellStart"/>
      <w:r w:rsidR="0068679A" w:rsidRPr="00E300C0">
        <w:rPr>
          <w:sz w:val="22"/>
          <w:szCs w:val="22"/>
          <w:lang w:val="lv-LV" w:eastAsia="lv-LV"/>
        </w:rPr>
        <w:t>lp</w:t>
      </w:r>
      <w:proofErr w:type="spellEnd"/>
      <w:r w:rsidR="0068679A" w:rsidRPr="00E300C0">
        <w:rPr>
          <w:sz w:val="22"/>
          <w:szCs w:val="22"/>
          <w:lang w:val="lv-LV" w:eastAsia="lv-LV"/>
        </w:rPr>
        <w:t>;</w:t>
      </w:r>
      <w:r w:rsidR="0068679A" w:rsidRPr="001C7E54">
        <w:rPr>
          <w:sz w:val="22"/>
          <w:szCs w:val="22"/>
          <w:lang w:val="lv-LV" w:eastAsia="lv-LV"/>
        </w:rPr>
        <w:t xml:space="preserve"> </w:t>
      </w:r>
    </w:p>
    <w:p w:rsidR="00A13C03" w:rsidRPr="001C7E54" w:rsidRDefault="0068679A" w:rsidP="00E300C0">
      <w:pPr>
        <w:widowControl w:val="0"/>
        <w:shd w:val="clear" w:color="auto" w:fill="FFFFFF"/>
        <w:tabs>
          <w:tab w:val="left" w:pos="1134"/>
        </w:tabs>
        <w:autoSpaceDE w:val="0"/>
        <w:autoSpaceDN w:val="0"/>
        <w:adjustRightInd w:val="0"/>
        <w:spacing w:line="274" w:lineRule="exact"/>
        <w:ind w:left="5"/>
        <w:rPr>
          <w:sz w:val="22"/>
          <w:szCs w:val="22"/>
          <w:lang w:val="lv-LV" w:eastAsia="lv-LV"/>
        </w:rPr>
      </w:pPr>
      <w:r w:rsidRPr="001C7E54">
        <w:rPr>
          <w:sz w:val="22"/>
          <w:szCs w:val="22"/>
          <w:lang w:val="lv-LV" w:eastAsia="lv-LV"/>
        </w:rPr>
        <w:tab/>
        <w:t xml:space="preserve">2. </w:t>
      </w:r>
      <w:r w:rsidR="00CE6EDD" w:rsidRPr="001C7E54">
        <w:rPr>
          <w:sz w:val="22"/>
          <w:szCs w:val="22"/>
          <w:lang w:val="lv-LV" w:eastAsia="lv-LV"/>
        </w:rPr>
        <w:t>Tehniskais piedāvājums</w:t>
      </w:r>
      <w:r w:rsidR="00CE6EDD" w:rsidRPr="00E300C0">
        <w:rPr>
          <w:sz w:val="22"/>
          <w:szCs w:val="22"/>
          <w:lang w:val="lv-LV" w:eastAsia="lv-LV"/>
        </w:rPr>
        <w:t xml:space="preserve"> uz </w:t>
      </w:r>
      <w:r w:rsidR="00CE6EDD" w:rsidRPr="001C7E54">
        <w:rPr>
          <w:sz w:val="22"/>
          <w:szCs w:val="22"/>
          <w:lang w:val="lv-LV" w:eastAsia="lv-LV"/>
        </w:rPr>
        <w:t>2</w:t>
      </w:r>
      <w:r w:rsidRPr="001C7E54">
        <w:rPr>
          <w:sz w:val="22"/>
          <w:szCs w:val="22"/>
          <w:lang w:val="lv-LV" w:eastAsia="lv-LV"/>
        </w:rPr>
        <w:t xml:space="preserve"> </w:t>
      </w:r>
      <w:proofErr w:type="spellStart"/>
      <w:r w:rsidRPr="001C7E54">
        <w:rPr>
          <w:sz w:val="22"/>
          <w:szCs w:val="22"/>
          <w:lang w:val="lv-LV" w:eastAsia="lv-LV"/>
        </w:rPr>
        <w:t>lp</w:t>
      </w:r>
      <w:proofErr w:type="spellEnd"/>
      <w:r w:rsidRPr="001C7E54">
        <w:rPr>
          <w:sz w:val="22"/>
          <w:szCs w:val="22"/>
          <w:lang w:val="lv-LV" w:eastAsia="lv-LV"/>
        </w:rPr>
        <w:t>;</w:t>
      </w:r>
    </w:p>
    <w:p w:rsidR="00E300C0" w:rsidRPr="00E300C0" w:rsidRDefault="00A13C03" w:rsidP="00E300C0">
      <w:pPr>
        <w:widowControl w:val="0"/>
        <w:shd w:val="clear" w:color="auto" w:fill="FFFFFF"/>
        <w:tabs>
          <w:tab w:val="left" w:pos="1134"/>
        </w:tabs>
        <w:autoSpaceDE w:val="0"/>
        <w:autoSpaceDN w:val="0"/>
        <w:adjustRightInd w:val="0"/>
        <w:spacing w:line="274" w:lineRule="exact"/>
        <w:ind w:left="5"/>
        <w:rPr>
          <w:sz w:val="22"/>
          <w:szCs w:val="22"/>
          <w:lang w:val="lv-LV" w:eastAsia="lv-LV"/>
        </w:rPr>
      </w:pPr>
      <w:r w:rsidRPr="001C7E54">
        <w:rPr>
          <w:sz w:val="22"/>
          <w:szCs w:val="22"/>
          <w:lang w:val="lv-LV" w:eastAsia="lv-LV"/>
        </w:rPr>
        <w:tab/>
        <w:t xml:space="preserve">3. </w:t>
      </w:r>
      <w:r w:rsidRPr="001C7E54">
        <w:rPr>
          <w:sz w:val="22"/>
          <w:szCs w:val="22"/>
          <w:lang w:val="lv-LV" w:eastAsia="lv-LV"/>
        </w:rPr>
        <w:t>Kvalifikācijas apraksta</w:t>
      </w:r>
      <w:r w:rsidR="0068679A" w:rsidRPr="001C7E54">
        <w:rPr>
          <w:sz w:val="22"/>
          <w:szCs w:val="22"/>
          <w:lang w:val="lv-LV" w:eastAsia="lv-LV"/>
        </w:rPr>
        <w:t xml:space="preserve"> kopija uz 1 </w:t>
      </w:r>
      <w:proofErr w:type="spellStart"/>
      <w:r w:rsidR="0068679A" w:rsidRPr="001C7E54">
        <w:rPr>
          <w:sz w:val="22"/>
          <w:szCs w:val="22"/>
          <w:lang w:val="lv-LV" w:eastAsia="lv-LV"/>
        </w:rPr>
        <w:t>lp</w:t>
      </w:r>
      <w:proofErr w:type="spellEnd"/>
      <w:r w:rsidR="0068679A" w:rsidRPr="001C7E54">
        <w:rPr>
          <w:sz w:val="22"/>
          <w:szCs w:val="22"/>
          <w:lang w:val="lv-LV" w:eastAsia="lv-LV"/>
        </w:rPr>
        <w:t>.</w:t>
      </w:r>
    </w:p>
    <w:p w:rsidR="00E300C0" w:rsidRPr="00E300C0" w:rsidRDefault="00E300C0" w:rsidP="002F5FF2">
      <w:pPr>
        <w:widowControl w:val="0"/>
        <w:shd w:val="clear" w:color="auto" w:fill="FFFFFF"/>
        <w:autoSpaceDE w:val="0"/>
        <w:autoSpaceDN w:val="0"/>
        <w:adjustRightInd w:val="0"/>
        <w:spacing w:before="120" w:after="120"/>
        <w:ind w:right="45"/>
        <w:jc w:val="center"/>
        <w:rPr>
          <w:b/>
          <w:bCs/>
          <w:sz w:val="22"/>
          <w:szCs w:val="22"/>
          <w:lang w:val="lv-LV" w:eastAsia="lv-LV"/>
        </w:rPr>
      </w:pPr>
      <w:r w:rsidRPr="00E300C0">
        <w:rPr>
          <w:b/>
          <w:bCs/>
          <w:sz w:val="22"/>
          <w:szCs w:val="22"/>
          <w:lang w:val="lv-LV" w:eastAsia="lv-LV"/>
        </w:rPr>
        <w:t>XIII. Līdzēju juridiskās adreses, rekvizīti un paraksti:</w:t>
      </w:r>
    </w:p>
    <w:tbl>
      <w:tblPr>
        <w:tblW w:w="9468" w:type="dxa"/>
        <w:tblLook w:val="04A0" w:firstRow="1" w:lastRow="0" w:firstColumn="1" w:lastColumn="0" w:noHBand="0" w:noVBand="1"/>
      </w:tblPr>
      <w:tblGrid>
        <w:gridCol w:w="4788"/>
        <w:gridCol w:w="4680"/>
      </w:tblGrid>
      <w:tr w:rsidR="00E300C0" w:rsidRPr="00E300C0" w:rsidTr="0046596C">
        <w:tc>
          <w:tcPr>
            <w:tcW w:w="4788" w:type="dxa"/>
          </w:tcPr>
          <w:p w:rsidR="00E300C0" w:rsidRPr="00E300C0" w:rsidRDefault="00E300C0" w:rsidP="00CE6EDD">
            <w:pPr>
              <w:spacing w:after="120"/>
              <w:rPr>
                <w:sz w:val="22"/>
                <w:szCs w:val="22"/>
                <w:lang w:val="de-DE"/>
              </w:rPr>
            </w:pPr>
            <w:r w:rsidRPr="00E300C0">
              <w:rPr>
                <w:sz w:val="22"/>
                <w:szCs w:val="22"/>
                <w:lang w:val="de-DE"/>
              </w:rPr>
              <w:t>PASŪTĪTĀJS:</w:t>
            </w:r>
          </w:p>
          <w:p w:rsidR="00E300C0" w:rsidRPr="00E300C0" w:rsidRDefault="00E300C0" w:rsidP="00E300C0">
            <w:pPr>
              <w:widowControl w:val="0"/>
              <w:autoSpaceDE w:val="0"/>
              <w:autoSpaceDN w:val="0"/>
              <w:adjustRightInd w:val="0"/>
              <w:rPr>
                <w:b/>
                <w:bCs/>
                <w:sz w:val="22"/>
                <w:szCs w:val="22"/>
                <w:lang w:val="lv-LV" w:eastAsia="lv-LV"/>
              </w:rPr>
            </w:pPr>
            <w:r w:rsidRPr="00E300C0">
              <w:rPr>
                <w:b/>
                <w:bCs/>
                <w:sz w:val="22"/>
                <w:szCs w:val="22"/>
                <w:lang w:val="lv-LV" w:eastAsia="lv-LV"/>
              </w:rPr>
              <w:t>Daugavpils pilsētas dome</w:t>
            </w:r>
          </w:p>
          <w:p w:rsidR="00E300C0" w:rsidRPr="00E300C0" w:rsidRDefault="00E300C0" w:rsidP="00E300C0">
            <w:pPr>
              <w:widowControl w:val="0"/>
              <w:autoSpaceDE w:val="0"/>
              <w:autoSpaceDN w:val="0"/>
              <w:adjustRightInd w:val="0"/>
              <w:rPr>
                <w:sz w:val="22"/>
                <w:szCs w:val="22"/>
                <w:lang w:val="lv-LV" w:eastAsia="lv-LV"/>
              </w:rPr>
            </w:pPr>
            <w:proofErr w:type="spellStart"/>
            <w:r w:rsidRPr="00E300C0">
              <w:rPr>
                <w:sz w:val="22"/>
                <w:szCs w:val="22"/>
                <w:lang w:val="lv-LV" w:eastAsia="lv-LV"/>
              </w:rPr>
              <w:t>reģ</w:t>
            </w:r>
            <w:proofErr w:type="spellEnd"/>
            <w:r w:rsidRPr="00E300C0">
              <w:rPr>
                <w:sz w:val="22"/>
                <w:szCs w:val="22"/>
                <w:lang w:val="lv-LV" w:eastAsia="lv-LV"/>
              </w:rPr>
              <w:t>. Nr. 90000077325</w:t>
            </w:r>
          </w:p>
          <w:p w:rsidR="00E300C0" w:rsidRPr="00E300C0" w:rsidRDefault="00E300C0" w:rsidP="00E300C0">
            <w:pPr>
              <w:widowControl w:val="0"/>
              <w:autoSpaceDE w:val="0"/>
              <w:autoSpaceDN w:val="0"/>
              <w:adjustRightInd w:val="0"/>
              <w:rPr>
                <w:color w:val="000000"/>
                <w:sz w:val="22"/>
                <w:szCs w:val="22"/>
                <w:lang w:val="lv-LV" w:eastAsia="lv-LV"/>
              </w:rPr>
            </w:pPr>
            <w:proofErr w:type="spellStart"/>
            <w:r w:rsidRPr="00E300C0">
              <w:rPr>
                <w:color w:val="000000"/>
                <w:sz w:val="22"/>
                <w:szCs w:val="22"/>
                <w:lang w:val="lv-LV" w:eastAsia="lv-LV"/>
              </w:rPr>
              <w:t>K.Valdemāra</w:t>
            </w:r>
            <w:proofErr w:type="spellEnd"/>
            <w:r w:rsidRPr="00E300C0">
              <w:rPr>
                <w:color w:val="000000"/>
                <w:sz w:val="22"/>
                <w:szCs w:val="22"/>
                <w:lang w:val="lv-LV" w:eastAsia="lv-LV"/>
              </w:rPr>
              <w:t xml:space="preserve"> iela 1, Daugavpils, </w:t>
            </w:r>
            <w:r w:rsidRPr="00E300C0">
              <w:rPr>
                <w:sz w:val="22"/>
                <w:szCs w:val="22"/>
                <w:lang w:val="lv-LV" w:eastAsia="lv-LV"/>
              </w:rPr>
              <w:t>LV - 5401</w:t>
            </w:r>
          </w:p>
          <w:p w:rsidR="00E300C0" w:rsidRPr="00E300C0" w:rsidRDefault="00E300C0" w:rsidP="00E300C0">
            <w:pPr>
              <w:widowControl w:val="0"/>
              <w:autoSpaceDE w:val="0"/>
              <w:autoSpaceDN w:val="0"/>
              <w:adjustRightInd w:val="0"/>
              <w:jc w:val="both"/>
              <w:rPr>
                <w:sz w:val="22"/>
                <w:szCs w:val="22"/>
                <w:lang w:val="lv-LV" w:eastAsia="lv-LV"/>
              </w:rPr>
            </w:pPr>
            <w:r w:rsidRPr="00E300C0">
              <w:rPr>
                <w:sz w:val="22"/>
                <w:szCs w:val="22"/>
                <w:lang w:val="lv-LV" w:eastAsia="lv-LV"/>
              </w:rPr>
              <w:t>A/S SWEDBANK, kods:HABALV22</w:t>
            </w:r>
          </w:p>
          <w:p w:rsidR="00E300C0" w:rsidRPr="00E300C0" w:rsidRDefault="00E300C0" w:rsidP="00E300C0">
            <w:pPr>
              <w:widowControl w:val="0"/>
              <w:autoSpaceDE w:val="0"/>
              <w:autoSpaceDN w:val="0"/>
              <w:adjustRightInd w:val="0"/>
              <w:jc w:val="both"/>
              <w:rPr>
                <w:sz w:val="22"/>
                <w:szCs w:val="22"/>
                <w:lang w:val="lv-LV" w:eastAsia="lv-LV"/>
              </w:rPr>
            </w:pPr>
            <w:proofErr w:type="spellStart"/>
            <w:r w:rsidRPr="00E300C0">
              <w:rPr>
                <w:sz w:val="22"/>
                <w:szCs w:val="22"/>
                <w:lang w:val="lv-LV" w:eastAsia="lv-LV"/>
              </w:rPr>
              <w:t>Nor.konts</w:t>
            </w:r>
            <w:proofErr w:type="spellEnd"/>
            <w:r w:rsidRPr="00E300C0">
              <w:rPr>
                <w:sz w:val="22"/>
                <w:szCs w:val="22"/>
                <w:lang w:val="lv-LV" w:eastAsia="lv-LV"/>
              </w:rPr>
              <w:t xml:space="preserve"> LV69HABA 0001402041250</w:t>
            </w:r>
          </w:p>
          <w:p w:rsidR="00E300C0" w:rsidRPr="00E300C0" w:rsidRDefault="00E300C0" w:rsidP="00E300C0">
            <w:pPr>
              <w:widowControl w:val="0"/>
              <w:autoSpaceDE w:val="0"/>
              <w:autoSpaceDN w:val="0"/>
              <w:adjustRightInd w:val="0"/>
              <w:jc w:val="both"/>
              <w:rPr>
                <w:sz w:val="22"/>
                <w:szCs w:val="22"/>
                <w:lang w:val="lv-LV" w:eastAsia="lv-LV"/>
              </w:rPr>
            </w:pPr>
            <w:r w:rsidRPr="00E300C0">
              <w:rPr>
                <w:sz w:val="22"/>
                <w:szCs w:val="22"/>
                <w:lang w:val="lv-LV" w:eastAsia="lv-LV"/>
              </w:rPr>
              <w:t>Tālr. 654 04338, Fakss 654 21941</w:t>
            </w:r>
          </w:p>
          <w:p w:rsidR="00E300C0" w:rsidRPr="00E300C0" w:rsidRDefault="00E300C0" w:rsidP="00E300C0">
            <w:pPr>
              <w:widowControl w:val="0"/>
              <w:autoSpaceDE w:val="0"/>
              <w:autoSpaceDN w:val="0"/>
              <w:adjustRightInd w:val="0"/>
              <w:jc w:val="both"/>
              <w:rPr>
                <w:sz w:val="22"/>
                <w:szCs w:val="22"/>
                <w:lang w:val="lv-LV" w:eastAsia="lv-LV"/>
              </w:rPr>
            </w:pPr>
          </w:p>
          <w:p w:rsidR="00E300C0" w:rsidRPr="00E300C0" w:rsidRDefault="00E300C0" w:rsidP="00E300C0">
            <w:pPr>
              <w:widowControl w:val="0"/>
              <w:autoSpaceDE w:val="0"/>
              <w:autoSpaceDN w:val="0"/>
              <w:adjustRightInd w:val="0"/>
              <w:jc w:val="both"/>
              <w:rPr>
                <w:sz w:val="22"/>
                <w:szCs w:val="22"/>
                <w:lang w:val="lv-LV" w:eastAsia="lv-LV"/>
              </w:rPr>
            </w:pPr>
            <w:r w:rsidRPr="00E300C0">
              <w:rPr>
                <w:sz w:val="22"/>
                <w:szCs w:val="22"/>
                <w:lang w:val="lv-LV" w:eastAsia="lv-LV"/>
              </w:rPr>
              <w:t xml:space="preserve">Domes izpilddirektore                     </w:t>
            </w:r>
            <w:proofErr w:type="spellStart"/>
            <w:r w:rsidRPr="00E300C0">
              <w:rPr>
                <w:sz w:val="22"/>
                <w:szCs w:val="22"/>
                <w:lang w:val="lv-LV" w:eastAsia="lv-LV"/>
              </w:rPr>
              <w:t>I.Goldberga</w:t>
            </w:r>
            <w:proofErr w:type="spellEnd"/>
          </w:p>
        </w:tc>
        <w:tc>
          <w:tcPr>
            <w:tcW w:w="4680" w:type="dxa"/>
          </w:tcPr>
          <w:p w:rsidR="00C17079" w:rsidRPr="001C7E54" w:rsidRDefault="00C17079" w:rsidP="00790625">
            <w:pPr>
              <w:spacing w:after="120"/>
              <w:rPr>
                <w:sz w:val="22"/>
                <w:szCs w:val="22"/>
                <w:lang w:val="de-DE"/>
              </w:rPr>
            </w:pPr>
            <w:r w:rsidRPr="001C7E54">
              <w:rPr>
                <w:sz w:val="22"/>
                <w:szCs w:val="22"/>
                <w:lang w:val="de-DE"/>
              </w:rPr>
              <w:t>IZPILDĪTĀJS</w:t>
            </w:r>
          </w:p>
          <w:p w:rsidR="00E300C0" w:rsidRPr="001C7E54" w:rsidRDefault="00C17079" w:rsidP="00790625">
            <w:pPr>
              <w:rPr>
                <w:sz w:val="22"/>
                <w:szCs w:val="22"/>
                <w:lang w:val="de-DE"/>
              </w:rPr>
            </w:pPr>
            <w:r w:rsidRPr="001C7E54">
              <w:rPr>
                <w:b/>
                <w:sz w:val="22"/>
                <w:szCs w:val="22"/>
                <w:lang w:val="de-DE"/>
              </w:rPr>
              <w:t>SIA “Labiekārtošana-D”</w:t>
            </w:r>
            <w:r w:rsidRPr="001C7E54">
              <w:rPr>
                <w:sz w:val="22"/>
                <w:szCs w:val="22"/>
                <w:lang w:val="de-DE"/>
              </w:rPr>
              <w:br/>
              <w:t>reģ.Nr.41503003033</w:t>
            </w:r>
          </w:p>
          <w:p w:rsidR="00BC3BA2" w:rsidRPr="001C7E54" w:rsidRDefault="00C17079" w:rsidP="00790625">
            <w:pPr>
              <w:rPr>
                <w:sz w:val="22"/>
                <w:szCs w:val="22"/>
                <w:lang w:val="de-DE"/>
              </w:rPr>
            </w:pPr>
            <w:r w:rsidRPr="001C7E54">
              <w:rPr>
                <w:sz w:val="22"/>
                <w:szCs w:val="22"/>
                <w:lang w:val="de-DE"/>
              </w:rPr>
              <w:t>1. Pasažieru iela 6, Daugavpils, LV-5401</w:t>
            </w:r>
            <w:r w:rsidRPr="001C7E54">
              <w:rPr>
                <w:sz w:val="22"/>
                <w:szCs w:val="22"/>
                <w:lang w:val="de-DE"/>
              </w:rPr>
              <w:br/>
              <w:t>AS “DNB Banka”, KIKOLV2X</w:t>
            </w:r>
            <w:r w:rsidR="00BC3BA2" w:rsidRPr="001C7E54">
              <w:rPr>
                <w:sz w:val="22"/>
                <w:szCs w:val="22"/>
                <w:lang w:val="de-DE"/>
              </w:rPr>
              <w:t>,</w:t>
            </w:r>
            <w:r w:rsidR="00BC3BA2" w:rsidRPr="001C7E54">
              <w:rPr>
                <w:sz w:val="22"/>
                <w:szCs w:val="22"/>
                <w:lang w:val="de-DE"/>
              </w:rPr>
              <w:br/>
              <w:t>Nor.konts LV46RIKO0002011005314</w:t>
            </w:r>
          </w:p>
          <w:p w:rsidR="00790625" w:rsidRPr="001C7E54" w:rsidRDefault="00790625" w:rsidP="00790625">
            <w:pPr>
              <w:rPr>
                <w:sz w:val="22"/>
                <w:szCs w:val="22"/>
                <w:lang w:val="de-DE"/>
              </w:rPr>
            </w:pPr>
            <w:r w:rsidRPr="001C7E54">
              <w:rPr>
                <w:sz w:val="22"/>
                <w:szCs w:val="22"/>
                <w:lang w:val="de-DE"/>
              </w:rPr>
              <w:t>Tālr.654 23792, fakss 65457652.</w:t>
            </w:r>
          </w:p>
          <w:p w:rsidR="00790625" w:rsidRPr="001C7E54" w:rsidRDefault="00790625" w:rsidP="00790625">
            <w:pPr>
              <w:rPr>
                <w:sz w:val="22"/>
                <w:szCs w:val="22"/>
                <w:lang w:val="de-DE"/>
              </w:rPr>
            </w:pPr>
          </w:p>
          <w:p w:rsidR="00C17079" w:rsidRPr="001C7E54" w:rsidRDefault="00BC3BA2" w:rsidP="00790625">
            <w:pPr>
              <w:rPr>
                <w:sz w:val="22"/>
                <w:szCs w:val="22"/>
                <w:lang w:val="lv-LV"/>
              </w:rPr>
            </w:pPr>
            <w:r w:rsidRPr="001C7E54">
              <w:rPr>
                <w:sz w:val="22"/>
                <w:szCs w:val="22"/>
                <w:lang w:val="de-DE"/>
              </w:rPr>
              <w:t>Valdes loceklis                  S.Blagovešcenskis</w:t>
            </w:r>
          </w:p>
        </w:tc>
      </w:tr>
    </w:tbl>
    <w:p w:rsidR="00247827" w:rsidRPr="001C7E54" w:rsidRDefault="00247827">
      <w:pPr>
        <w:rPr>
          <w:sz w:val="22"/>
          <w:szCs w:val="22"/>
        </w:rPr>
      </w:pPr>
    </w:p>
    <w:sectPr w:rsidR="00247827" w:rsidRPr="001C7E54" w:rsidSect="00EB13A9">
      <w:footerReference w:type="default" r:id="rId9"/>
      <w:pgSz w:w="12240" w:h="15840"/>
      <w:pgMar w:top="1440" w:right="1325"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A9" w:rsidRDefault="00EB13A9" w:rsidP="00EB13A9">
      <w:r>
        <w:separator/>
      </w:r>
    </w:p>
  </w:endnote>
  <w:endnote w:type="continuationSeparator" w:id="0">
    <w:p w:rsidR="00EB13A9" w:rsidRDefault="00EB13A9" w:rsidP="00EB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78648183"/>
      <w:docPartObj>
        <w:docPartGallery w:val="Page Numbers (Bottom of Page)"/>
        <w:docPartUnique/>
      </w:docPartObj>
    </w:sdtPr>
    <w:sdtEndPr>
      <w:rPr>
        <w:noProof/>
      </w:rPr>
    </w:sdtEndPr>
    <w:sdtContent>
      <w:p w:rsidR="00EB13A9" w:rsidRPr="00C0713A" w:rsidRDefault="00EB13A9">
        <w:pPr>
          <w:pStyle w:val="Footer"/>
          <w:jc w:val="center"/>
          <w:rPr>
            <w:sz w:val="22"/>
            <w:szCs w:val="22"/>
          </w:rPr>
        </w:pPr>
        <w:r w:rsidRPr="00C0713A">
          <w:rPr>
            <w:sz w:val="22"/>
            <w:szCs w:val="22"/>
          </w:rPr>
          <w:fldChar w:fldCharType="begin"/>
        </w:r>
        <w:r w:rsidRPr="00C0713A">
          <w:rPr>
            <w:sz w:val="22"/>
            <w:szCs w:val="22"/>
          </w:rPr>
          <w:instrText xml:space="preserve"> PAGE   \* MERGEFORMAT </w:instrText>
        </w:r>
        <w:r w:rsidRPr="00C0713A">
          <w:rPr>
            <w:sz w:val="22"/>
            <w:szCs w:val="22"/>
          </w:rPr>
          <w:fldChar w:fldCharType="separate"/>
        </w:r>
        <w:r w:rsidR="002E584D">
          <w:rPr>
            <w:noProof/>
            <w:sz w:val="22"/>
            <w:szCs w:val="22"/>
          </w:rPr>
          <w:t>7</w:t>
        </w:r>
        <w:r w:rsidRPr="00C0713A">
          <w:rPr>
            <w:noProof/>
            <w:sz w:val="22"/>
            <w:szCs w:val="22"/>
          </w:rPr>
          <w:fldChar w:fldCharType="end"/>
        </w:r>
      </w:p>
    </w:sdtContent>
  </w:sdt>
  <w:p w:rsidR="00EB13A9" w:rsidRDefault="00EB1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A9" w:rsidRDefault="00EB13A9" w:rsidP="00EB13A9">
      <w:r>
        <w:separator/>
      </w:r>
    </w:p>
  </w:footnote>
  <w:footnote w:type="continuationSeparator" w:id="0">
    <w:p w:rsidR="00EB13A9" w:rsidRDefault="00EB13A9" w:rsidP="00EB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558"/>
    <w:multiLevelType w:val="multilevel"/>
    <w:tmpl w:val="34F885DE"/>
    <w:lvl w:ilvl="0">
      <w:start w:val="1"/>
      <w:numFmt w:val="decimal"/>
      <w:lvlText w:val="%1."/>
      <w:lvlJc w:val="left"/>
      <w:pPr>
        <w:ind w:left="360" w:hanging="360"/>
      </w:pPr>
    </w:lvl>
    <w:lvl w:ilvl="1">
      <w:start w:val="1"/>
      <w:numFmt w:val="decimal"/>
      <w:lvlText w:val="%1.%2."/>
      <w:lvlJc w:val="left"/>
      <w:pPr>
        <w:ind w:left="792" w:hanging="432"/>
      </w:pPr>
      <w:rPr>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C0"/>
    <w:rsid w:val="00166E65"/>
    <w:rsid w:val="0019407E"/>
    <w:rsid w:val="001B7223"/>
    <w:rsid w:val="001C7E54"/>
    <w:rsid w:val="001D075F"/>
    <w:rsid w:val="00247827"/>
    <w:rsid w:val="002E584D"/>
    <w:rsid w:val="002F5FF2"/>
    <w:rsid w:val="005112F8"/>
    <w:rsid w:val="00526DC7"/>
    <w:rsid w:val="00582213"/>
    <w:rsid w:val="00587610"/>
    <w:rsid w:val="00603EBE"/>
    <w:rsid w:val="00635529"/>
    <w:rsid w:val="0064284B"/>
    <w:rsid w:val="0068679A"/>
    <w:rsid w:val="006B1C1A"/>
    <w:rsid w:val="00790625"/>
    <w:rsid w:val="007C58D5"/>
    <w:rsid w:val="008407BD"/>
    <w:rsid w:val="008A0AAF"/>
    <w:rsid w:val="00957961"/>
    <w:rsid w:val="00A13C03"/>
    <w:rsid w:val="00A52717"/>
    <w:rsid w:val="00A649E2"/>
    <w:rsid w:val="00A734A5"/>
    <w:rsid w:val="00AA0BE8"/>
    <w:rsid w:val="00BA5A3F"/>
    <w:rsid w:val="00BB7C21"/>
    <w:rsid w:val="00BC3BA2"/>
    <w:rsid w:val="00C0713A"/>
    <w:rsid w:val="00C17079"/>
    <w:rsid w:val="00CE6EDD"/>
    <w:rsid w:val="00D31F3F"/>
    <w:rsid w:val="00D7635E"/>
    <w:rsid w:val="00D9500E"/>
    <w:rsid w:val="00DB103A"/>
    <w:rsid w:val="00E06F19"/>
    <w:rsid w:val="00E300C0"/>
    <w:rsid w:val="00EB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AFA3A-B228-4EA5-B485-098EA21D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EB13A9"/>
    <w:pPr>
      <w:tabs>
        <w:tab w:val="center" w:pos="4680"/>
        <w:tab w:val="right" w:pos="9360"/>
      </w:tabs>
    </w:pPr>
  </w:style>
  <w:style w:type="character" w:customStyle="1" w:styleId="HeaderChar">
    <w:name w:val="Header Char"/>
    <w:basedOn w:val="DefaultParagraphFont"/>
    <w:link w:val="Header"/>
    <w:uiPriority w:val="99"/>
    <w:rsid w:val="00EB13A9"/>
    <w:rPr>
      <w:sz w:val="24"/>
      <w:szCs w:val="24"/>
    </w:rPr>
  </w:style>
  <w:style w:type="paragraph" w:styleId="Footer">
    <w:name w:val="footer"/>
    <w:basedOn w:val="Normal"/>
    <w:link w:val="FooterChar"/>
    <w:uiPriority w:val="99"/>
    <w:unhideWhenUsed/>
    <w:rsid w:val="00EB13A9"/>
    <w:pPr>
      <w:tabs>
        <w:tab w:val="center" w:pos="4680"/>
        <w:tab w:val="right" w:pos="9360"/>
      </w:tabs>
    </w:pPr>
  </w:style>
  <w:style w:type="character" w:customStyle="1" w:styleId="FooterChar">
    <w:name w:val="Footer Char"/>
    <w:basedOn w:val="DefaultParagraphFont"/>
    <w:link w:val="Footer"/>
    <w:uiPriority w:val="99"/>
    <w:rsid w:val="00EB13A9"/>
    <w:rPr>
      <w:sz w:val="24"/>
      <w:szCs w:val="24"/>
    </w:rPr>
  </w:style>
  <w:style w:type="character" w:styleId="Hyperlink">
    <w:name w:val="Hyperlink"/>
    <w:basedOn w:val="DefaultParagraphFont"/>
    <w:uiPriority w:val="99"/>
    <w:unhideWhenUsed/>
    <w:rsid w:val="00526DC7"/>
    <w:rPr>
      <w:color w:val="0563C1" w:themeColor="hyperlink"/>
      <w:u w:val="single"/>
    </w:rPr>
  </w:style>
  <w:style w:type="paragraph" w:styleId="BalloonText">
    <w:name w:val="Balloon Text"/>
    <w:basedOn w:val="Normal"/>
    <w:link w:val="BalloonTextChar"/>
    <w:uiPriority w:val="99"/>
    <w:semiHidden/>
    <w:unhideWhenUsed/>
    <w:rsid w:val="00BB7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pjotrs.pankov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13</cp:revision>
  <cp:lastPrinted>2017-03-01T13:44:00Z</cp:lastPrinted>
  <dcterms:created xsi:type="dcterms:W3CDTF">2017-03-01T12:57:00Z</dcterms:created>
  <dcterms:modified xsi:type="dcterms:W3CDTF">2017-03-01T13:45:00Z</dcterms:modified>
</cp:coreProperties>
</file>